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 xml:space="preserve">Павлодар облысының білім беру басқармасы,Павлодар қаласы білім беру бөлімінің </w:t>
      </w: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Times New Roman" w:hAnsi="Times New Roman" w:cs="Times New Roman"/>
          <w:b/>
          <w:bCs/>
          <w:noProof/>
          <w:spacing w:val="-1"/>
          <w:sz w:val="21"/>
          <w:szCs w:val="21"/>
          <w:lang w:val="kk-KZ"/>
        </w:rPr>
        <w:t>«Кенжекөл ауылының №20 сәбилер бақшасы»</w:t>
      </w: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 xml:space="preserve">тәрбиеші лауазымына </w:t>
      </w: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4"/>
        <w:tblW w:w="9800" w:type="dxa"/>
        <w:tblInd w:w="514" w:type="dxa"/>
        <w:tblLook w:val="04A0" w:firstRow="1" w:lastRow="0" w:firstColumn="1" w:lastColumn="0" w:noHBand="0" w:noVBand="1"/>
      </w:tblPr>
      <w:tblGrid>
        <w:gridCol w:w="514"/>
        <w:gridCol w:w="2765"/>
        <w:gridCol w:w="6521"/>
      </w:tblGrid>
      <w:tr w:rsidR="00D844A0" w:rsidRPr="009E63FB" w:rsidTr="00D844A0">
        <w:trPr>
          <w:trHeight w:val="711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textAlignment w:val="baseline"/>
              <w:outlineLvl w:val="2"/>
              <w:rPr>
                <w:rFonts w:ascii="Times New Roman" w:hAnsi="Times New Roman" w:cs="Times New Roman"/>
                <w:b/>
                <w:bCs/>
                <w:noProof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«Кенжекөл ауылының № 20 сәбилер бақшасы» КМҚК</w:t>
            </w:r>
          </w:p>
          <w:p w:rsid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</w:p>
        </w:tc>
      </w:tr>
      <w:tr w:rsidR="00D844A0" w:rsidRPr="009E63FB" w:rsidTr="00D844A0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4A0" w:rsidRPr="00D844A0" w:rsidRDefault="00D844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140008, Қазақстан Республикасы, Павлодар облысы,                 Павлодар қаласы, Кенжекөл ауылы,Токин көшесі 3</w:t>
            </w:r>
          </w:p>
        </w:tc>
      </w:tr>
      <w:tr w:rsidR="00D844A0" w:rsidTr="00D844A0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4A0" w:rsidRPr="00D844A0" w:rsidRDefault="00D844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35-29-02,35-29-06</w:t>
            </w:r>
          </w:p>
        </w:tc>
      </w:tr>
      <w:tr w:rsidR="00D844A0" w:rsidTr="00D844A0">
        <w:trPr>
          <w:trHeight w:val="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4A0" w:rsidRDefault="00D844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Sad20@goo.edu.kz</w:t>
            </w:r>
          </w:p>
        </w:tc>
      </w:tr>
      <w:tr w:rsidR="00D844A0" w:rsidTr="00D844A0">
        <w:trPr>
          <w:trHeight w:val="570"/>
        </w:trPr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Тәрбиеші 1,25 ставка</w:t>
            </w:r>
          </w:p>
        </w:tc>
      </w:tr>
      <w:tr w:rsidR="00D844A0" w:rsidRPr="009E63FB" w:rsidTr="00D844A0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4A0" w:rsidRDefault="00D844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:rsidR="00D844A0" w:rsidRDefault="00D844A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D844A0" w:rsidTr="00D844A0">
        <w:trPr>
          <w:trHeight w:val="6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44A0" w:rsidRDefault="00D844A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D844A0" w:rsidRDefault="00D844A0">
            <w:pPr>
              <w:pStyle w:val="a3"/>
              <w:spacing w:before="0" w:beforeAutospacing="0" w:after="0" w:afterAutospacing="0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Лауазымдық жалақының мөлшері қазақ тілі еңбек өтіліне,</w:t>
            </w:r>
          </w:p>
          <w:p w:rsidR="00D844A0" w:rsidRDefault="00D844A0">
            <w:pPr>
              <w:pStyle w:val="a3"/>
              <w:spacing w:before="0" w:beforeAutospacing="0" w:after="0" w:afterAutospacing="0"/>
              <w:rPr>
                <w:sz w:val="20"/>
                <w:lang w:val="kk-KZ"/>
              </w:rPr>
            </w:pPr>
            <w:r>
              <w:rPr>
                <w:sz w:val="20"/>
                <w:lang w:val="kk-KZ"/>
              </w:rPr>
              <w:t>біліміне байланысты  99,572 - 110,376 теңгеге дейін.</w:t>
            </w:r>
          </w:p>
        </w:tc>
      </w:tr>
      <w:tr w:rsidR="00D844A0" w:rsidTr="00D844A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тәрбие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бағыты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білімнемесе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орнынан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техникалықжәне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кәсіптік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даярлығын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растайтынқұжат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өтіліне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талаптар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қойылмайды;және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ұйымтәрбиешісі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педагог-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сарапшыүшін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шебер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- 5жыл;және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біліктілігінің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деңгейі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болған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мектепке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ұйымныңтәрбиеші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лауазымындағы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педагог-модератор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; педагог</w:t>
            </w:r>
          </w:p>
          <w:p w:rsidR="00D844A0" w:rsidRDefault="00D844A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сарапшы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педагог-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зерттеуші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үшін-кемінде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жыл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844A0" w:rsidTr="00D844A0">
        <w:trPr>
          <w:trHeight w:val="42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 w:rsidP="009E63F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21.0</w:t>
            </w:r>
            <w:r w:rsidR="009E63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-28.08.2023</w:t>
            </w:r>
          </w:p>
        </w:tc>
      </w:tr>
      <w:tr w:rsidR="00D844A0" w:rsidRPr="009E63FB" w:rsidTr="00D844A0">
        <w:trPr>
          <w:trHeight w:val="495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1) 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осымша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тұ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ғылықты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лауазым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ға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);</w:t>
            </w:r>
          </w:p>
          <w:p w:rsid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6)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</w:t>
            </w:r>
          </w:p>
          <w:p w:rsid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;</w:t>
            </w:r>
          </w:p>
          <w:p w:rsid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і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:rsidR="00D844A0" w:rsidRPr="00D844A0" w:rsidRDefault="00D844A0" w:rsidP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D844A0" w:rsidTr="00D844A0"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Pr="00D844A0" w:rsidRDefault="00D844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/>
              </w:rPr>
              <w:t>Декретті демалыстағы тәрбиеші орнына.</w:t>
            </w:r>
          </w:p>
        </w:tc>
      </w:tr>
    </w:tbl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</w:p>
    <w:p w:rsidR="00D844A0" w:rsidRDefault="00D844A0">
      <w:pPr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</w:rPr>
        <w:br w:type="page"/>
      </w: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778"/>
        <w:gridCol w:w="4359"/>
      </w:tblGrid>
      <w:tr w:rsidR="00D844A0" w:rsidTr="00D844A0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D844A0" w:rsidRDefault="00D844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D844A0" w:rsidRDefault="00D844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44A0" w:rsidRDefault="00D84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844A0" w:rsidRDefault="00D84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:rsidR="00D844A0" w:rsidRDefault="00D84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844A0" w:rsidRDefault="00D84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10-қосымша</w:t>
            </w:r>
          </w:p>
          <w:p w:rsidR="00D844A0" w:rsidRDefault="00D844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:rsidR="00D844A0" w:rsidRDefault="00D844A0" w:rsidP="00D84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:rsidR="00D844A0" w:rsidRDefault="00D844A0" w:rsidP="00D844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  <w:lang w:val="en-US"/>
        </w:rPr>
        <w:t>__</w:t>
      </w:r>
    </w:p>
    <w:p w:rsidR="00D844A0" w:rsidRDefault="00D844A0" w:rsidP="00D84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орган</w:t>
      </w:r>
      <w:r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D844A0" w:rsidRDefault="00D844A0" w:rsidP="00D844A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844A0" w:rsidRDefault="00D844A0" w:rsidP="00D84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:rsidR="00D844A0" w:rsidRDefault="00D844A0" w:rsidP="00D844A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:rsidR="00D844A0" w:rsidRDefault="00D844A0" w:rsidP="00D844A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D844A0" w:rsidRDefault="00D844A0" w:rsidP="00D84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D844A0" w:rsidRDefault="00D844A0" w:rsidP="00D844A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D844A0" w:rsidRDefault="00D844A0" w:rsidP="00D844A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      </w:t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D844A0" w:rsidRDefault="00D844A0" w:rsidP="00D84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D844A0" w:rsidRDefault="00D844A0" w:rsidP="00D844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:rsidR="00D844A0" w:rsidRDefault="00D844A0" w:rsidP="00D844A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(лауазымы, ұйымның атауы, мекенжайы (облыс, аудан, қала / ауыл)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3260"/>
        <w:gridCol w:w="1559"/>
        <w:gridCol w:w="2977"/>
      </w:tblGrid>
      <w:tr w:rsidR="00D844A0" w:rsidTr="00D844A0">
        <w:trPr>
          <w:trHeight w:val="10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:rsidR="00D844A0" w:rsidRDefault="00D844A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44A0" w:rsidRDefault="00D844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:rsidR="00D844A0" w:rsidRDefault="00D844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844A0" w:rsidTr="00D844A0">
        <w:trPr>
          <w:trHeight w:val="8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):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бар</w:t>
      </w:r>
      <w:r>
        <w:rPr>
          <w:rFonts w:ascii="Times New Roman" w:hAnsi="Times New Roman" w:cs="Times New Roman"/>
          <w:sz w:val="20"/>
          <w:szCs w:val="20"/>
          <w:lang w:val="en-US"/>
        </w:rPr>
        <w:t>:__________________________________________________________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D844A0" w:rsidRDefault="00D844A0" w:rsidP="00D844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844A0" w:rsidRDefault="00D844A0" w:rsidP="00D844A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lang w:val="kk-KZ"/>
        </w:rPr>
        <w:t>20____</w:t>
      </w:r>
      <w:r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  <w:lang w:val="kk-KZ"/>
        </w:rPr>
        <w:t>жылғы «____</w:t>
      </w:r>
      <w:r>
        <w:rPr>
          <w:rFonts w:ascii="Times New Roman" w:hAnsi="Times New Roman" w:cs="Times New Roman"/>
        </w:rPr>
        <w:t>»_______________                ______________________</w:t>
      </w:r>
      <w:r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>
        <w:rPr>
          <w:rFonts w:ascii="Times New Roman" w:hAnsi="Times New Roman" w:cs="Times New Roman"/>
          <w:sz w:val="20"/>
          <w:szCs w:val="20"/>
        </w:rPr>
        <w:t>олы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:rsidR="00D844A0" w:rsidRDefault="00D844A0" w:rsidP="00D844A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p w:rsidR="00D844A0" w:rsidRPr="00D844A0" w:rsidRDefault="00D844A0" w:rsidP="00D844A0">
      <w:pPr>
        <w:spacing w:after="0" w:line="240" w:lineRule="auto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217"/>
      </w:tblGrid>
      <w:tr w:rsidR="00D844A0" w:rsidTr="00D844A0">
        <w:trPr>
          <w:trHeight w:val="781"/>
        </w:trPr>
        <w:tc>
          <w:tcPr>
            <w:tcW w:w="5920" w:type="dxa"/>
          </w:tcPr>
          <w:p w:rsidR="00D844A0" w:rsidRDefault="00D844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D844A0" w:rsidRDefault="00D844A0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  <w:hideMark/>
          </w:tcPr>
          <w:p w:rsidR="00D844A0" w:rsidRDefault="00D84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844A0" w:rsidRDefault="00D84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інші басшылары мен педагогтерін</w:t>
            </w:r>
          </w:p>
          <w:p w:rsidR="00D844A0" w:rsidRDefault="00D84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844A0" w:rsidRDefault="00D844A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11-қосымша</w:t>
            </w:r>
          </w:p>
          <w:p w:rsidR="00D844A0" w:rsidRDefault="00D844A0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:rsidR="00D844A0" w:rsidRDefault="00D844A0" w:rsidP="00D844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D844A0" w:rsidRDefault="00D844A0" w:rsidP="00D844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/>
        </w:rPr>
        <w:t>Педагогтің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color w:val="000000"/>
        </w:rPr>
        <w:t>бос</w:t>
      </w:r>
      <w:proofErr w:type="gram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немесе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бос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кандидаттың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</w:rPr>
        <w:t>парағы</w:t>
      </w:r>
      <w:proofErr w:type="spellEnd"/>
      <w:r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:rsidR="00D844A0" w:rsidRDefault="00D844A0" w:rsidP="00D844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:rsidR="00D844A0" w:rsidRDefault="00D844A0" w:rsidP="00D844A0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101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2"/>
        <w:gridCol w:w="1986"/>
        <w:gridCol w:w="4963"/>
        <w:gridCol w:w="992"/>
      </w:tblGrid>
      <w:tr w:rsidR="00D844A0" w:rsidTr="00D844A0">
        <w:trPr>
          <w:trHeight w:val="521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Өлшемшарттар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Растайтын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Балл саны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(1-ден 20-ға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0"/>
                <w:szCs w:val="10"/>
                <w:lang w:val="kk-KZ"/>
              </w:rPr>
            </w:pPr>
          </w:p>
          <w:p w:rsidR="00D844A0" w:rsidRDefault="00D844A0">
            <w:pPr>
              <w:spacing w:after="20" w:line="240" w:lineRule="auto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  <w:lang w:val="kk-KZ"/>
              </w:rPr>
              <w:t xml:space="preserve">Баға </w:t>
            </w:r>
          </w:p>
        </w:tc>
      </w:tr>
      <w:tr w:rsidR="00D844A0" w:rsidRPr="009E63FB" w:rsidTr="00D844A0">
        <w:trPr>
          <w:trHeight w:val="966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Техникалық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әсіптік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күндізгі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сырттай / қашықтықтан оқыту = 2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D844A0" w:rsidTr="00D844A0">
        <w:trPr>
          <w:trHeight w:val="952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академиялық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дәрежесі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Магистр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маман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PHD-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докторы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кандидаты = 10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4A0" w:rsidRPr="00D844A0" w:rsidTr="00D844A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4A0" w:rsidRDefault="00D844A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844A0" w:rsidRDefault="00D844A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Ұлттық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біліктілі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тестілеуі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Педагог»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6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«Педагог-модератор»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іктілік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санатымен</w:t>
            </w:r>
            <w:proofErr w:type="spellEnd"/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Мазмұны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0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80-ден 90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=2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«Педагог-сарапшы» біліктілік санатымен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=7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40-тан 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=3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«Педагог-зерттеуші» біліктілік санатымен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- 5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70-тен 80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=8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80-нен 90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=9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30-дан 40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=0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40 -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=4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50-ден 60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=5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60-тан 70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=6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Педагог-шебер» біліктілік санатымен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D844A0" w:rsidTr="00D844A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іктілігі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Куәлік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санат-1 балл</w:t>
            </w:r>
          </w:p>
          <w:p w:rsidR="00D844A0" w:rsidRDefault="00D844A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Жоғары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санатты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Педагог-модератор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сарапшы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5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зерттеуші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7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шебер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4A0" w:rsidTr="00D844A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өтілі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3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1,5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2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10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4A0" w:rsidTr="00D844A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Әкімшілі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тәжірибесі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кітапшасы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алмастыратын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1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орынбасары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 3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4A0" w:rsidTr="00D844A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Жұмысқа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алғаш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іскен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қосымша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әсіптік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практика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нәтижелері</w:t>
            </w:r>
            <w:proofErr w:type="spellEnd"/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= 1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жақсы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= 0,5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4A0" w:rsidTr="00D844A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Алдыңғы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орнынан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3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болмаған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жағдайда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минус 3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Теріс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ұсыныс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хаттың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болуы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= минус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4A0" w:rsidTr="00D844A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Кәсіби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іктердің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көрсеткіштері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алушылардың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жобалары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мұғ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імдер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жеңімпаздарының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дипломдары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грамоталары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жүлдегерлері-0,5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ғылыми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жобалар-1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жүлдегерлері-3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қатысушысы-1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Үзді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конкурсының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жүлдегері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5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медаль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Қазақстанның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еңбек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сіңірген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ұстазы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– 10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4A0" w:rsidRPr="009E63FB" w:rsidTr="00D844A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авторлық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жарияланымдар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БҒМ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 – 5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РОӘК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тізбесіне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енгізілген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оқулықтардың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ОӘК авторы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авторы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</w:tr>
      <w:tr w:rsidR="00D844A0" w:rsidTr="00D844A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көшбасшылық</w:t>
            </w:r>
            <w:proofErr w:type="spellEnd"/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көптілділі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үзеге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тәлімгер-0,5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жетекшілігі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-1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әсіби-педагогикалық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қауымдастық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көшбасшысы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1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2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3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шетел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4A0" w:rsidTr="00D844A0">
        <w:trPr>
          <w:trHeight w:val="30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әндік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сертификаттары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цифрлық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сауаттылық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сертификаты,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ҚАЗТЕСТ, IELTS; 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TOEFL; DELF;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Goethe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Zertifikat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-да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ғдарламалау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негіздері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Microsoft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-пен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істеуді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НЗМ ПШО,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Өрлеу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0,5 балл</w:t>
            </w:r>
          </w:p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- 0,5 балл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қайсысы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844A0" w:rsidTr="00D844A0">
        <w:trPr>
          <w:trHeight w:val="30"/>
        </w:trPr>
        <w:tc>
          <w:tcPr>
            <w:tcW w:w="41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Барлығы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844A0" w:rsidRDefault="00D844A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4A0" w:rsidRDefault="00D844A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</w:p>
        </w:tc>
      </w:tr>
    </w:tbl>
    <w:p w:rsidR="00D844A0" w:rsidRDefault="00D844A0" w:rsidP="00D844A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844A0" w:rsidRDefault="00D844A0" w:rsidP="00D844A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844A0" w:rsidRDefault="00D844A0" w:rsidP="00D844A0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:rsidR="00D844A0" w:rsidRDefault="00D844A0" w:rsidP="00D844A0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D844A0" w:rsidRDefault="00D844A0" w:rsidP="00D844A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2A2DA0" w:rsidRDefault="009E63FB"/>
    <w:sectPr w:rsidR="002A2DA0" w:rsidSect="00D844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4F1"/>
    <w:rsid w:val="004104F1"/>
    <w:rsid w:val="005A5FF5"/>
    <w:rsid w:val="006450FA"/>
    <w:rsid w:val="009E63FB"/>
    <w:rsid w:val="00D8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D844A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844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4A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4A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4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39"/>
    <w:rsid w:val="00D844A0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D844A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8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44A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2023-08-21T07:37:00Z</cp:lastPrinted>
  <dcterms:created xsi:type="dcterms:W3CDTF">2023-08-21T07:09:00Z</dcterms:created>
  <dcterms:modified xsi:type="dcterms:W3CDTF">2023-08-21T07:38:00Z</dcterms:modified>
</cp:coreProperties>
</file>