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CD0" w:rsidRDefault="00A4480A" w:rsidP="00FF7CD0">
      <w:pPr>
        <w:spacing w:after="0"/>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Павлодар облысының білім беру басқармасы, Павлодар қаласы білім беру бөлімінің «Павлодар қаласының №112 сәбилер бақшасы»</w:t>
      </w:r>
    </w:p>
    <w:p w:rsidR="00A4480A" w:rsidRPr="00A4480A" w:rsidRDefault="00A4480A" w:rsidP="00772694">
      <w:pPr>
        <w:spacing w:after="0"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коммуналдық мемлекеттік қазыналық кәсіпорыны</w:t>
      </w:r>
    </w:p>
    <w:p w:rsidR="00FF7CD0" w:rsidRDefault="00A4480A" w:rsidP="00772694">
      <w:pPr>
        <w:spacing w:line="360" w:lineRule="auto"/>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Естай көшесі 91/1, тел.54-80-75, э/почта: </w:t>
      </w:r>
      <w:r w:rsidR="0088013D">
        <w:fldChar w:fldCharType="begin"/>
      </w:r>
      <w:r w:rsidR="0088013D" w:rsidRPr="0088013D">
        <w:rPr>
          <w:lang w:val="kk-KZ"/>
        </w:rPr>
        <w:instrText xml:space="preserve"> HYPERLINK "mailto:sad112@goo.edu.kz" </w:instrText>
      </w:r>
      <w:r w:rsidR="0088013D">
        <w:fldChar w:fldCharType="separate"/>
      </w:r>
      <w:r w:rsidR="00FF7CD0" w:rsidRPr="008C11AE">
        <w:rPr>
          <w:rStyle w:val="a3"/>
          <w:rFonts w:ascii="Times New Roman" w:hAnsi="Times New Roman" w:cs="Times New Roman"/>
          <w:sz w:val="24"/>
          <w:szCs w:val="28"/>
          <w:lang w:val="kk-KZ"/>
        </w:rPr>
        <w:t>sad112@goo.edu.kz</w:t>
      </w:r>
      <w:r w:rsidR="0088013D">
        <w:rPr>
          <w:rStyle w:val="a3"/>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170057" w:rsidRPr="00A4480A" w:rsidRDefault="005A786E" w:rsidP="00772694">
      <w:pPr>
        <w:spacing w:line="360" w:lineRule="auto"/>
        <w:rPr>
          <w:sz w:val="20"/>
          <w:lang w:val="kk-KZ"/>
        </w:rPr>
      </w:pPr>
      <w:r>
        <w:rPr>
          <w:rFonts w:ascii="Times New Roman" w:hAnsi="Times New Roman" w:cs="Times New Roman"/>
          <w:sz w:val="24"/>
          <w:szCs w:val="28"/>
          <w:lang w:val="kk-KZ"/>
        </w:rPr>
        <w:t>24.08</w:t>
      </w:r>
      <w:r w:rsidR="00170057">
        <w:rPr>
          <w:rFonts w:ascii="Times New Roman" w:hAnsi="Times New Roman" w:cs="Times New Roman"/>
          <w:sz w:val="24"/>
          <w:szCs w:val="28"/>
          <w:lang w:val="kk-KZ"/>
        </w:rPr>
        <w:t>.2023 ж.</w:t>
      </w:r>
    </w:p>
    <w:p w:rsidR="00A4480A" w:rsidRPr="00A4480A" w:rsidRDefault="00A4480A" w:rsidP="00A4480A">
      <w:pPr>
        <w:jc w:val="center"/>
        <w:rPr>
          <w:rFonts w:ascii="Times New Roman" w:hAnsi="Times New Roman" w:cs="Times New Roman"/>
          <w:b/>
          <w:sz w:val="24"/>
          <w:szCs w:val="28"/>
          <w:lang w:val="kk-KZ"/>
        </w:rPr>
      </w:pPr>
      <w:r w:rsidRPr="00A4480A">
        <w:rPr>
          <w:rFonts w:ascii="Times New Roman" w:hAnsi="Times New Roman" w:cs="Times New Roman"/>
          <w:b/>
          <w:sz w:val="24"/>
          <w:szCs w:val="28"/>
          <w:lang w:val="kk-KZ"/>
        </w:rPr>
        <w:t>Тәрбиешілердің бос лауазымдарына ашық конкурс жариялайды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Тәрбиешілердің бос лауазымдарына ашық конкурс жариялайды.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Павлодар қаласы, </w:t>
      </w:r>
      <w:r w:rsidR="00C24D90">
        <w:rPr>
          <w:rFonts w:ascii="Times New Roman" w:hAnsi="Times New Roman" w:cs="Times New Roman"/>
          <w:sz w:val="24"/>
          <w:szCs w:val="28"/>
          <w:lang w:val="kk-KZ"/>
        </w:rPr>
        <w:t>Естай көшесі 91/1.</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1) Конкурс өткізу туралы хабарландыруды жариялау;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A4480A" w:rsidRPr="00A4480A" w:rsidRDefault="00A4480A" w:rsidP="003205B7">
      <w:pPr>
        <w:spacing w:after="0"/>
        <w:ind w:firstLine="708"/>
        <w:rPr>
          <w:rFonts w:ascii="Times New Roman" w:hAnsi="Times New Roman" w:cs="Times New Roman"/>
          <w:b/>
          <w:sz w:val="24"/>
          <w:szCs w:val="28"/>
          <w:lang w:val="kk-KZ"/>
        </w:rPr>
      </w:pP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Лауазымдық міндеттері.Балалардың өмірі мен денсаулығын қорғауды қамтамасыз етеді, оларды тәрбиелеу мен оқытуда Денсаулық сақтау технологияларын қолданады.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Балалармен жұмыс жасауда тұлғаға бағытталған тәсілді жүзеге асырады.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Қол жеткізілген нәтижелерді талдау негізінде білім беру қызметін жобалайды.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Мамандардың ұсынымдарын ескере отырып, ерекше білім берілуіне қажеттілігі бар әрбір балаға жеке қарауды қамтамасыз етеді.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lastRenderedPageBreak/>
        <w:t>Отандық және шетелдік тәжірибені зерттеу негізінде үздік тәжірибелерді зерттеу, жалпылау, тарату және енгізумен айналысады.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Отандық және шетелдік ғылыми-зерттеу жұмыстары, авторлық туындылар және олардың жұмыс процесінде қолданылуы негізінде жүзеге асырылады.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Компьютерлік сауаттылықты және ақпараттық-коммуникациялық құзыреттілікті жақсы меңгерген.</w:t>
      </w:r>
    </w:p>
    <w:p w:rsidR="00A4480A" w:rsidRPr="00A4480A" w:rsidRDefault="00A4480A" w:rsidP="00170057">
      <w:pPr>
        <w:spacing w:after="0"/>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қатысу үшін қажетті құжаттар тізімі: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2)жеке басын куәландыратын құжат (сәйкестендіру үшін);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7) Психоневрологиялық ұйымнан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соттылығының жоқтығы туралы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 xml:space="preserve">(7182) 54-80-75, электрондық мекенжайы: </w:t>
      </w:r>
      <w:r w:rsidRPr="00A4480A">
        <w:rPr>
          <w:rFonts w:ascii="Times New Roman" w:hAnsi="Times New Roman" w:cs="Times New Roman"/>
          <w:sz w:val="24"/>
          <w:szCs w:val="28"/>
          <w:lang w:val="kk-KZ"/>
        </w:rPr>
        <w:fldChar w:fldCharType="begin"/>
      </w:r>
      <w:r w:rsidRPr="00A4480A">
        <w:rPr>
          <w:rFonts w:ascii="Times New Roman" w:hAnsi="Times New Roman" w:cs="Times New Roman"/>
          <w:sz w:val="24"/>
          <w:szCs w:val="28"/>
          <w:lang w:val="kk-KZ"/>
        </w:rPr>
        <w:instrText xml:space="preserve"> HYPERLINK "mailto:sad112@goo.edu.kz" </w:instrText>
      </w:r>
      <w:r w:rsidRPr="00A4480A">
        <w:rPr>
          <w:rFonts w:ascii="Times New Roman" w:hAnsi="Times New Roman" w:cs="Times New Roman"/>
          <w:sz w:val="24"/>
          <w:szCs w:val="28"/>
          <w:lang w:val="kk-KZ"/>
        </w:rPr>
        <w:fldChar w:fldCharType="separate"/>
      </w:r>
      <w:r w:rsidRPr="00A4480A">
        <w:rPr>
          <w:rStyle w:val="a3"/>
          <w:rFonts w:ascii="Times New Roman" w:hAnsi="Times New Roman" w:cs="Times New Roman"/>
          <w:sz w:val="24"/>
          <w:szCs w:val="28"/>
          <w:lang w:val="kk-KZ"/>
        </w:rPr>
        <w:t>sad112@goo.edu.kz</w:t>
      </w:r>
      <w:r w:rsidRPr="00A4480A">
        <w:rPr>
          <w:rFonts w:ascii="Times New Roman" w:hAnsi="Times New Roman" w:cs="Times New Roman"/>
          <w:sz w:val="24"/>
          <w:szCs w:val="28"/>
          <w:lang w:val="kk-KZ"/>
        </w:rPr>
        <w:fldChar w:fldCharType="end"/>
      </w:r>
    </w:p>
    <w:p w:rsidR="00A4480A" w:rsidRPr="00A4480A" w:rsidRDefault="00A4480A" w:rsidP="003205B7">
      <w:pPr>
        <w:rPr>
          <w:rFonts w:ascii="Times New Roman" w:hAnsi="Times New Roman" w:cs="Times New Roman"/>
          <w:sz w:val="20"/>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170057" w:rsidRDefault="00170057" w:rsidP="00EF52EA">
      <w:pPr>
        <w:jc w:val="center"/>
        <w:rPr>
          <w:rFonts w:ascii="Times New Roman" w:hAnsi="Times New Roman" w:cs="Times New Roman"/>
          <w:lang w:val="kk-KZ"/>
        </w:rPr>
      </w:pPr>
    </w:p>
    <w:p w:rsidR="00170057" w:rsidRDefault="00170057" w:rsidP="00EF52EA">
      <w:pPr>
        <w:jc w:val="center"/>
        <w:rPr>
          <w:rFonts w:ascii="Times New Roman" w:hAnsi="Times New Roman" w:cs="Times New Roman"/>
          <w:lang w:val="kk-KZ"/>
        </w:rPr>
      </w:pPr>
    </w:p>
    <w:p w:rsidR="00A4480A" w:rsidRDefault="00A4480A" w:rsidP="00A4480A">
      <w:pPr>
        <w:rPr>
          <w:rFonts w:ascii="Times New Roman" w:hAnsi="Times New Roman" w:cs="Times New Roman"/>
          <w:lang w:val="kk-KZ"/>
        </w:rPr>
      </w:pPr>
    </w:p>
    <w:p w:rsidR="00EF52EA" w:rsidRPr="00A4480A" w:rsidRDefault="00EF52EA" w:rsidP="00E00F93">
      <w:pPr>
        <w:jc w:val="center"/>
        <w:rPr>
          <w:rFonts w:ascii="Times New Roman" w:hAnsi="Times New Roman" w:cs="Times New Roman"/>
          <w:sz w:val="24"/>
        </w:rPr>
      </w:pPr>
      <w:r w:rsidRPr="00A4480A">
        <w:rPr>
          <w:rFonts w:ascii="Times New Roman" w:hAnsi="Times New Roman" w:cs="Times New Roman"/>
          <w:sz w:val="24"/>
        </w:rPr>
        <w:lastRenderedPageBreak/>
        <w:t>Коммунальное государственное казенное предприятие «</w:t>
      </w:r>
      <w:r w:rsidRPr="00A4480A">
        <w:rPr>
          <w:rFonts w:ascii="Times New Roman" w:hAnsi="Times New Roman" w:cs="Times New Roman"/>
          <w:sz w:val="24"/>
          <w:lang w:val="kk-KZ"/>
        </w:rPr>
        <w:t>Я</w:t>
      </w:r>
      <w:proofErr w:type="spellStart"/>
      <w:r w:rsidR="005D45A3" w:rsidRPr="00A4480A">
        <w:rPr>
          <w:rFonts w:ascii="Times New Roman" w:hAnsi="Times New Roman" w:cs="Times New Roman"/>
          <w:sz w:val="24"/>
        </w:rPr>
        <w:t>сли</w:t>
      </w:r>
      <w:proofErr w:type="spellEnd"/>
      <w:r w:rsidR="005D45A3" w:rsidRPr="00A4480A">
        <w:rPr>
          <w:rFonts w:ascii="Times New Roman" w:hAnsi="Times New Roman" w:cs="Times New Roman"/>
          <w:sz w:val="24"/>
        </w:rPr>
        <w:t xml:space="preserve">-сад №112 </w:t>
      </w:r>
      <w:r w:rsidR="00E00F93">
        <w:rPr>
          <w:rFonts w:ascii="Times New Roman" w:hAnsi="Times New Roman" w:cs="Times New Roman"/>
          <w:sz w:val="24"/>
        </w:rPr>
        <w:t>города Павлодара»</w:t>
      </w:r>
      <w:r w:rsidR="00E00F93">
        <w:rPr>
          <w:rFonts w:ascii="Times New Roman" w:hAnsi="Times New Roman" w:cs="Times New Roman"/>
          <w:sz w:val="24"/>
          <w:lang w:val="kk-KZ"/>
        </w:rPr>
        <w:t xml:space="preserve"> </w:t>
      </w:r>
      <w:r w:rsidRPr="00A4480A">
        <w:rPr>
          <w:rFonts w:ascii="Times New Roman" w:hAnsi="Times New Roman" w:cs="Times New Roman"/>
          <w:sz w:val="24"/>
        </w:rPr>
        <w:t xml:space="preserve"> отдела образования города Павлодара, управления образования Павлодарской области</w:t>
      </w:r>
    </w:p>
    <w:p w:rsidR="00EF52EA" w:rsidRDefault="005D45A3" w:rsidP="00EF52EA">
      <w:pPr>
        <w:jc w:val="center"/>
        <w:rPr>
          <w:rFonts w:ascii="Times New Roman" w:hAnsi="Times New Roman" w:cs="Times New Roman"/>
          <w:sz w:val="24"/>
        </w:rPr>
      </w:pPr>
      <w:r w:rsidRPr="00A4480A">
        <w:rPr>
          <w:rFonts w:ascii="Times New Roman" w:hAnsi="Times New Roman" w:cs="Times New Roman"/>
          <w:sz w:val="24"/>
        </w:rPr>
        <w:t xml:space="preserve"> (адрес: г. Павлодар, </w:t>
      </w:r>
      <w:r w:rsidR="00687E7A" w:rsidRPr="00A4480A">
        <w:rPr>
          <w:rFonts w:ascii="Times New Roman" w:hAnsi="Times New Roman" w:cs="Times New Roman"/>
          <w:sz w:val="24"/>
        </w:rPr>
        <w:t>улица Естая 91/1</w:t>
      </w:r>
      <w:r w:rsidR="00EF52EA" w:rsidRPr="00A4480A">
        <w:rPr>
          <w:rFonts w:ascii="Times New Roman" w:hAnsi="Times New Roman" w:cs="Times New Roman"/>
          <w:sz w:val="24"/>
        </w:rPr>
        <w:t>, тел.</w:t>
      </w:r>
      <w:r w:rsidR="00687E7A" w:rsidRPr="00A4480A">
        <w:rPr>
          <w:rFonts w:ascii="Times New Roman" w:hAnsi="Times New Roman" w:cs="Times New Roman"/>
          <w:sz w:val="24"/>
        </w:rPr>
        <w:t xml:space="preserve">54-80-75, э/почта: </w:t>
      </w:r>
      <w:hyperlink r:id="rId4" w:history="1">
        <w:r w:rsidR="00170057" w:rsidRPr="00CF6A13">
          <w:rPr>
            <w:rStyle w:val="a3"/>
            <w:rFonts w:ascii="Times New Roman" w:hAnsi="Times New Roman" w:cs="Times New Roman"/>
            <w:sz w:val="24"/>
          </w:rPr>
          <w:t>sad112@goo.</w:t>
        </w:r>
        <w:r w:rsidR="00170057" w:rsidRPr="00CF6A13">
          <w:rPr>
            <w:rStyle w:val="a3"/>
            <w:rFonts w:ascii="Times New Roman" w:hAnsi="Times New Roman" w:cs="Times New Roman"/>
            <w:sz w:val="24"/>
            <w:lang w:val="en-US"/>
          </w:rPr>
          <w:t>edu</w:t>
        </w:r>
        <w:r w:rsidR="00170057" w:rsidRPr="00CF6A13">
          <w:rPr>
            <w:rStyle w:val="a3"/>
            <w:rFonts w:ascii="Times New Roman" w:hAnsi="Times New Roman" w:cs="Times New Roman"/>
            <w:sz w:val="24"/>
          </w:rPr>
          <w:t>.kz</w:t>
        </w:r>
      </w:hyperlink>
      <w:r w:rsidR="00EF52EA" w:rsidRPr="00A4480A">
        <w:rPr>
          <w:rFonts w:ascii="Times New Roman" w:hAnsi="Times New Roman" w:cs="Times New Roman"/>
          <w:sz w:val="24"/>
        </w:rPr>
        <w:t>)</w:t>
      </w:r>
    </w:p>
    <w:p w:rsidR="00170057" w:rsidRPr="00A4480A" w:rsidRDefault="005A786E" w:rsidP="00170057">
      <w:pPr>
        <w:rPr>
          <w:rFonts w:ascii="Times New Roman" w:hAnsi="Times New Roman" w:cs="Times New Roman"/>
          <w:sz w:val="24"/>
        </w:rPr>
      </w:pPr>
      <w:r>
        <w:rPr>
          <w:rFonts w:ascii="Times New Roman" w:hAnsi="Times New Roman" w:cs="Times New Roman"/>
          <w:sz w:val="24"/>
        </w:rPr>
        <w:t>24.08</w:t>
      </w:r>
      <w:bookmarkStart w:id="0" w:name="_GoBack"/>
      <w:bookmarkEnd w:id="0"/>
      <w:r w:rsidR="00170057">
        <w:rPr>
          <w:rFonts w:ascii="Times New Roman" w:hAnsi="Times New Roman" w:cs="Times New Roman"/>
          <w:sz w:val="24"/>
        </w:rPr>
        <w:t>.2023 г.</w:t>
      </w:r>
    </w:p>
    <w:p w:rsidR="00EF52EA" w:rsidRPr="00A4480A" w:rsidRDefault="00EF52EA" w:rsidP="00EF52EA">
      <w:pPr>
        <w:jc w:val="center"/>
        <w:rPr>
          <w:rFonts w:ascii="Times New Roman" w:hAnsi="Times New Roman" w:cs="Times New Roman"/>
          <w:b/>
          <w:sz w:val="24"/>
        </w:rPr>
      </w:pPr>
      <w:r w:rsidRPr="00A4480A">
        <w:rPr>
          <w:rFonts w:ascii="Times New Roman" w:hAnsi="Times New Roman" w:cs="Times New Roman"/>
          <w:b/>
          <w:sz w:val="24"/>
        </w:rPr>
        <w:t>Объявля</w:t>
      </w:r>
      <w:r w:rsidR="00EE44C7" w:rsidRPr="00A4480A">
        <w:rPr>
          <w:rFonts w:ascii="Times New Roman" w:hAnsi="Times New Roman" w:cs="Times New Roman"/>
          <w:b/>
          <w:sz w:val="24"/>
        </w:rPr>
        <w:t>ет открытый конкурс на</w:t>
      </w:r>
      <w:r w:rsidR="0088013D">
        <w:rPr>
          <w:rFonts w:ascii="Times New Roman" w:hAnsi="Times New Roman" w:cs="Times New Roman"/>
          <w:b/>
          <w:sz w:val="24"/>
        </w:rPr>
        <w:t xml:space="preserve"> вакантную должность воспитателей</w:t>
      </w:r>
    </w:p>
    <w:p w:rsidR="00EF52EA" w:rsidRPr="00A4480A" w:rsidRDefault="00EF52EA" w:rsidP="003205B7">
      <w:pPr>
        <w:ind w:firstLine="708"/>
        <w:rPr>
          <w:rFonts w:ascii="Times New Roman" w:hAnsi="Times New Roman" w:cs="Times New Roman"/>
          <w:sz w:val="24"/>
        </w:rPr>
      </w:pPr>
      <w:r w:rsidRPr="00A4480A">
        <w:rPr>
          <w:rFonts w:ascii="Times New Roman" w:hAnsi="Times New Roman" w:cs="Times New Roman"/>
          <w:b/>
          <w:sz w:val="24"/>
        </w:rPr>
        <w:t>Конкурс проводится</w:t>
      </w:r>
      <w:r w:rsidRPr="00A4480A">
        <w:rPr>
          <w:rFonts w:ascii="Times New Roman" w:hAnsi="Times New Roman" w:cs="Times New Roman"/>
          <w:sz w:val="24"/>
        </w:rPr>
        <w:t xml:space="preserve"> на основании приказа МОН РК от 21февраля 2012года № 57 «О порядке проведения конкурса на </w:t>
      </w:r>
      <w:r w:rsidRPr="00A4480A">
        <w:rPr>
          <w:rFonts w:ascii="Times New Roman" w:hAnsi="Times New Roman" w:cs="Times New Roman"/>
          <w:sz w:val="24"/>
          <w:lang w:val="kk-KZ"/>
        </w:rPr>
        <w:t>занятие</w:t>
      </w:r>
      <w:r w:rsidRPr="00A4480A">
        <w:rPr>
          <w:rFonts w:ascii="Times New Roman" w:hAnsi="Times New Roman" w:cs="Times New Roman"/>
          <w:sz w:val="24"/>
        </w:rPr>
        <w:t xml:space="preserve"> должности педагога государственных организаций образования».</w:t>
      </w:r>
    </w:p>
    <w:p w:rsidR="00EF52EA" w:rsidRPr="00A4480A" w:rsidRDefault="00EF52EA" w:rsidP="003205B7">
      <w:pPr>
        <w:ind w:firstLine="708"/>
        <w:rPr>
          <w:rFonts w:ascii="Times New Roman" w:hAnsi="Times New Roman" w:cs="Times New Roman"/>
          <w:sz w:val="24"/>
        </w:rPr>
      </w:pPr>
      <w:r w:rsidRPr="00A4480A">
        <w:rPr>
          <w:rFonts w:ascii="Times New Roman" w:hAnsi="Times New Roman" w:cs="Times New Roman"/>
          <w:b/>
          <w:sz w:val="24"/>
        </w:rPr>
        <w:t>Дата и место проведения конкурса</w:t>
      </w:r>
      <w:r w:rsidRPr="00A4480A">
        <w:rPr>
          <w:rFonts w:ascii="Times New Roman" w:hAnsi="Times New Roman" w:cs="Times New Roman"/>
          <w:sz w:val="24"/>
        </w:rPr>
        <w:t xml:space="preserve">: город Павлодар, </w:t>
      </w:r>
      <w:r w:rsidR="00DA2B15" w:rsidRPr="00A4480A">
        <w:rPr>
          <w:rFonts w:ascii="Times New Roman" w:hAnsi="Times New Roman" w:cs="Times New Roman"/>
          <w:sz w:val="24"/>
        </w:rPr>
        <w:t>улица Естая 91/1</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Этапы конкурса</w:t>
      </w:r>
      <w:r w:rsidRPr="00A4480A">
        <w:rPr>
          <w:rFonts w:ascii="Times New Roman" w:hAnsi="Times New Roman" w:cs="Times New Roman"/>
          <w:sz w:val="24"/>
        </w:rPr>
        <w:t>:</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 1) публикация объявления о проведении конкурса;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2) прием документов от кандидатов, изъявивших желание участвовать в конкурсе;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3)рассмотрение</w:t>
      </w:r>
      <w:proofErr w:type="gramEnd"/>
      <w:r w:rsidRPr="00A4480A">
        <w:rPr>
          <w:rFonts w:ascii="Times New Roman" w:hAnsi="Times New Roman" w:cs="Times New Roman"/>
          <w:sz w:val="24"/>
        </w:rPr>
        <w:t xml:space="preserve"> документов кандидатов на соответствие квалификационным требованиям, утверждёнными Типовыми квалификационными характеристикам педагогов; </w:t>
      </w:r>
    </w:p>
    <w:p w:rsidR="00EF52EA" w:rsidRPr="00A4480A" w:rsidRDefault="00EF52EA" w:rsidP="003205B7">
      <w:pPr>
        <w:spacing w:after="0"/>
        <w:ind w:firstLine="708"/>
        <w:rPr>
          <w:rFonts w:ascii="Times New Roman" w:hAnsi="Times New Roman" w:cs="Times New Roman"/>
          <w:color w:val="FF0000"/>
          <w:sz w:val="24"/>
        </w:rPr>
      </w:pPr>
      <w:r w:rsidRPr="00A4480A">
        <w:rPr>
          <w:rFonts w:ascii="Times New Roman" w:hAnsi="Times New Roman" w:cs="Times New Roman"/>
          <w:sz w:val="24"/>
        </w:rPr>
        <w:t>4) заседании конкурсной комиссии.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Срок и место подачи заявок на участие в конкурсе</w:t>
      </w:r>
      <w:r w:rsidRPr="00A4480A">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r w:rsidRPr="00A4480A">
        <w:rPr>
          <w:rFonts w:ascii="Times New Roman" w:hAnsi="Times New Roman" w:cs="Times New Roman"/>
          <w:sz w:val="24"/>
          <w:lang w:val="kk-KZ"/>
        </w:rPr>
        <w:t>Я</w:t>
      </w:r>
      <w:proofErr w:type="spellStart"/>
      <w:r w:rsidR="00DA2B15" w:rsidRPr="00A4480A">
        <w:rPr>
          <w:rFonts w:ascii="Times New Roman" w:hAnsi="Times New Roman" w:cs="Times New Roman"/>
          <w:sz w:val="24"/>
        </w:rPr>
        <w:t>сли</w:t>
      </w:r>
      <w:proofErr w:type="spellEnd"/>
      <w:r w:rsidR="00DA2B15" w:rsidRPr="00A4480A">
        <w:rPr>
          <w:rFonts w:ascii="Times New Roman" w:hAnsi="Times New Roman" w:cs="Times New Roman"/>
          <w:sz w:val="24"/>
        </w:rPr>
        <w:t>-сад №1</w:t>
      </w:r>
      <w:r w:rsidRPr="00A4480A">
        <w:rPr>
          <w:rFonts w:ascii="Times New Roman" w:hAnsi="Times New Roman" w:cs="Times New Roman"/>
          <w:sz w:val="24"/>
        </w:rPr>
        <w:t>1</w:t>
      </w:r>
      <w:r w:rsidR="00DA2B15" w:rsidRPr="00A4480A">
        <w:rPr>
          <w:rFonts w:ascii="Times New Roman" w:hAnsi="Times New Roman" w:cs="Times New Roman"/>
          <w:sz w:val="24"/>
        </w:rPr>
        <w:t>2</w:t>
      </w:r>
      <w:r w:rsidRPr="00A4480A">
        <w:rPr>
          <w:rFonts w:ascii="Times New Roman" w:hAnsi="Times New Roman" w:cs="Times New Roman"/>
          <w:sz w:val="24"/>
        </w:rPr>
        <w:t xml:space="preserve"> города Павлодара» по адресу: город Павлодар, </w:t>
      </w:r>
      <w:r w:rsidR="00DA2B15" w:rsidRPr="00A4480A">
        <w:rPr>
          <w:rFonts w:ascii="Times New Roman" w:hAnsi="Times New Roman" w:cs="Times New Roman"/>
          <w:sz w:val="24"/>
        </w:rPr>
        <w:t xml:space="preserve">улица Естая 91/1 </w:t>
      </w:r>
      <w:r w:rsidRPr="00A4480A">
        <w:rPr>
          <w:rFonts w:ascii="Times New Roman" w:hAnsi="Times New Roman" w:cs="Times New Roman"/>
          <w:sz w:val="24"/>
        </w:rPr>
        <w:t>(по электронной почте или на бумажном носителе).</w:t>
      </w:r>
    </w:p>
    <w:p w:rsidR="00EF52EA" w:rsidRPr="00A4480A" w:rsidRDefault="00EF52EA" w:rsidP="003205B7">
      <w:pPr>
        <w:spacing w:after="0"/>
        <w:ind w:firstLine="708"/>
        <w:rPr>
          <w:rFonts w:ascii="Times New Roman" w:hAnsi="Times New Roman" w:cs="Times New Roman"/>
          <w:sz w:val="24"/>
        </w:rPr>
      </w:pP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Квалификационные требования</w:t>
      </w:r>
      <w:r w:rsidRPr="00A4480A">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b/>
          <w:sz w:val="24"/>
        </w:rPr>
        <w:t xml:space="preserve">Должностные </w:t>
      </w:r>
      <w:proofErr w:type="spellStart"/>
      <w:r w:rsidRPr="00A4480A">
        <w:rPr>
          <w:rFonts w:ascii="Times New Roman" w:hAnsi="Times New Roman" w:cs="Times New Roman"/>
          <w:b/>
          <w:sz w:val="24"/>
        </w:rPr>
        <w:t>обязанности</w:t>
      </w:r>
      <w:r w:rsidRPr="00A4480A">
        <w:rPr>
          <w:rFonts w:ascii="Times New Roman" w:hAnsi="Times New Roman" w:cs="Times New Roman"/>
          <w:sz w:val="24"/>
        </w:rPr>
        <w:t>.Обеспечивает</w:t>
      </w:r>
      <w:proofErr w:type="spellEnd"/>
      <w:r w:rsidRPr="00A4480A">
        <w:rPr>
          <w:rFonts w:ascii="Times New Roman" w:hAnsi="Times New Roman" w:cs="Times New Roman"/>
          <w:sz w:val="24"/>
        </w:rPr>
        <w:t xml:space="preserve"> охрану жизни и здоровья детей, применяет </w:t>
      </w:r>
      <w:proofErr w:type="spellStart"/>
      <w:r w:rsidRPr="00A4480A">
        <w:rPr>
          <w:rFonts w:ascii="Times New Roman" w:hAnsi="Times New Roman" w:cs="Times New Roman"/>
          <w:sz w:val="24"/>
        </w:rPr>
        <w:t>здоровьесберегающие</w:t>
      </w:r>
      <w:proofErr w:type="spellEnd"/>
      <w:r w:rsidRPr="00A4480A">
        <w:rPr>
          <w:rFonts w:ascii="Times New Roman" w:hAnsi="Times New Roman" w:cs="Times New Roman"/>
          <w:sz w:val="24"/>
        </w:rPr>
        <w:t xml:space="preserve"> технологии в их воспитании и обучении.</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личностно-ориентированный подход в работе с детьми.</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Проектирует воспитательно-образовательную деятельность на основе анализа достигнутых результатов.</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lastRenderedPageBreak/>
        <w:t>Обеспечивает индивидуальный подход к каждому ребенку с особыми образовательными потребностями с учетом рекомендаций специалистов.</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Занимается изучением, обобщением, распространением и внедрением лучших практик на основе изучения отечественного и зарубежного опыта.</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lang w:val="kk-KZ"/>
        </w:rPr>
        <w:t>П</w:t>
      </w:r>
      <w:proofErr w:type="spellStart"/>
      <w:r w:rsidRPr="00A4480A">
        <w:rPr>
          <w:rFonts w:ascii="Times New Roman" w:hAnsi="Times New Roman" w:cs="Times New Roman"/>
          <w:sz w:val="24"/>
        </w:rPr>
        <w:t>едагогической</w:t>
      </w:r>
      <w:proofErr w:type="spellEnd"/>
      <w:r w:rsidRPr="00A4480A">
        <w:rPr>
          <w:rFonts w:ascii="Times New Roman" w:hAnsi="Times New Roman" w:cs="Times New Roman"/>
          <w:sz w:val="24"/>
        </w:rPr>
        <w:t xml:space="preserve"> деятельности на основе отечественных и зарубежных научно-исследовательских работ, авторских произведений и их применением в процессе работы. </w:t>
      </w:r>
    </w:p>
    <w:p w:rsidR="00EF52EA" w:rsidRPr="00A4480A" w:rsidRDefault="00EF52EA" w:rsidP="003205B7">
      <w:pPr>
        <w:spacing w:after="0"/>
        <w:ind w:firstLine="708"/>
        <w:rPr>
          <w:sz w:val="24"/>
        </w:rPr>
      </w:pPr>
      <w:r w:rsidRPr="00A4480A">
        <w:rPr>
          <w:rFonts w:ascii="Times New Roman" w:hAnsi="Times New Roman" w:cs="Times New Roman"/>
          <w:sz w:val="24"/>
        </w:rPr>
        <w:t>Хорошо владеет компьютерной грамотностью и информационно-коммуникационной компетентностью</w:t>
      </w:r>
      <w:r w:rsidRPr="00A4480A">
        <w:rPr>
          <w:sz w:val="24"/>
        </w:rPr>
        <w:t>.</w:t>
      </w:r>
    </w:p>
    <w:p w:rsidR="00EF52EA" w:rsidRPr="00A4480A" w:rsidRDefault="00EF52EA" w:rsidP="00170057">
      <w:pPr>
        <w:spacing w:after="0"/>
        <w:rPr>
          <w:rFonts w:ascii="Times New Roman" w:hAnsi="Times New Roman" w:cs="Times New Roman"/>
          <w:sz w:val="24"/>
        </w:rPr>
      </w:pPr>
      <w:r w:rsidRPr="00A4480A">
        <w:rPr>
          <w:rFonts w:ascii="Times New Roman" w:hAnsi="Times New Roman" w:cs="Times New Roman"/>
          <w:b/>
          <w:sz w:val="24"/>
        </w:rPr>
        <w:t>Перечень документов</w:t>
      </w:r>
      <w:r w:rsidRPr="00A4480A">
        <w:rPr>
          <w:rFonts w:ascii="Times New Roman" w:hAnsi="Times New Roman" w:cs="Times New Roman"/>
          <w:sz w:val="24"/>
        </w:rPr>
        <w:t xml:space="preserve">, необходимых для участия в конкурсе: </w:t>
      </w:r>
    </w:p>
    <w:p w:rsidR="00EF52EA" w:rsidRPr="00A4480A" w:rsidRDefault="00EF52EA" w:rsidP="003205B7">
      <w:pPr>
        <w:spacing w:after="0"/>
        <w:ind w:left="708"/>
        <w:rPr>
          <w:rFonts w:ascii="Times New Roman" w:hAnsi="Times New Roman" w:cs="Times New Roman"/>
          <w:sz w:val="24"/>
        </w:rPr>
      </w:pPr>
      <w:r w:rsidRPr="00A4480A">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3)заполненный</w:t>
      </w:r>
      <w:proofErr w:type="gramEnd"/>
      <w:r w:rsidRPr="00A4480A">
        <w:rPr>
          <w:rFonts w:ascii="Times New Roman" w:hAnsi="Times New Roman" w:cs="Times New Roman"/>
          <w:sz w:val="24"/>
        </w:rPr>
        <w:t xml:space="preserve"> личный листок по учету кадров (с указанием фактического места жительства и контактных телефонов – при наличии);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5)копия</w:t>
      </w:r>
      <w:proofErr w:type="gramEnd"/>
      <w:r w:rsidRPr="00A4480A">
        <w:rPr>
          <w:rFonts w:ascii="Times New Roman" w:hAnsi="Times New Roman" w:cs="Times New Roman"/>
          <w:sz w:val="24"/>
        </w:rPr>
        <w:t xml:space="preserve"> документа, подтверждающего трудовую деятельность (при наличии);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7) справка с психоневрологической организации;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8) справка с наркологической организации;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9) справка об отсутствии судимости;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10) сертификат Национального квалификационного тестирования (далее – </w:t>
      </w:r>
      <w:r w:rsidRPr="00A4480A">
        <w:rPr>
          <w:rFonts w:ascii="Times New Roman" w:hAnsi="Times New Roman" w:cs="Times New Roman"/>
          <w:sz w:val="24"/>
          <w:lang w:val="kk-KZ"/>
        </w:rPr>
        <w:t>ЕНТ</w:t>
      </w:r>
      <w:r w:rsidRPr="00A4480A">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Контактные телефоны для уточнения информации</w:t>
      </w:r>
      <w:r w:rsidR="00F07508" w:rsidRPr="00A4480A">
        <w:rPr>
          <w:rFonts w:ascii="Times New Roman" w:hAnsi="Times New Roman" w:cs="Times New Roman"/>
          <w:sz w:val="24"/>
        </w:rPr>
        <w:t>: 8 (7182) 54-80-75, электронный адрес: sad112</w:t>
      </w:r>
      <w:r w:rsidRPr="00A4480A">
        <w:rPr>
          <w:rFonts w:ascii="Times New Roman" w:hAnsi="Times New Roman" w:cs="Times New Roman"/>
          <w:sz w:val="24"/>
        </w:rPr>
        <w:t>@goo.</w:t>
      </w:r>
      <w:proofErr w:type="spellStart"/>
      <w:r w:rsidRPr="00A4480A">
        <w:rPr>
          <w:rFonts w:ascii="Times New Roman" w:hAnsi="Times New Roman" w:cs="Times New Roman"/>
          <w:sz w:val="24"/>
          <w:lang w:val="en-US"/>
        </w:rPr>
        <w:t>edu</w:t>
      </w:r>
      <w:proofErr w:type="spellEnd"/>
      <w:r w:rsidRPr="00A4480A">
        <w:rPr>
          <w:rFonts w:ascii="Times New Roman" w:hAnsi="Times New Roman" w:cs="Times New Roman"/>
          <w:sz w:val="24"/>
        </w:rPr>
        <w:t>.</w:t>
      </w:r>
      <w:proofErr w:type="spellStart"/>
      <w:r w:rsidRPr="00A4480A">
        <w:rPr>
          <w:rFonts w:ascii="Times New Roman" w:hAnsi="Times New Roman" w:cs="Times New Roman"/>
          <w:sz w:val="24"/>
        </w:rPr>
        <w:t>kz</w:t>
      </w:r>
      <w:proofErr w:type="spellEnd"/>
    </w:p>
    <w:p w:rsidR="00EF52EA" w:rsidRDefault="00EF52EA"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E85C82" w:rsidRPr="006464F0" w:rsidRDefault="00E85C82" w:rsidP="00E85C82">
      <w:pPr>
        <w:pStyle w:val="a4"/>
        <w:rPr>
          <w:rFonts w:ascii="Times New Roman" w:hAnsi="Times New Roman" w:cs="Times New Roman"/>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85C82" w:rsidRPr="006464F0" w:rsidTr="00EC03B2">
        <w:trPr>
          <w:trHeight w:val="781"/>
        </w:trPr>
        <w:tc>
          <w:tcPr>
            <w:tcW w:w="5920" w:type="dxa"/>
          </w:tcPr>
          <w:p w:rsidR="00E85C82" w:rsidRPr="006464F0" w:rsidRDefault="00E85C82" w:rsidP="00EC03B2">
            <w:pPr>
              <w:pStyle w:val="a4"/>
              <w:rPr>
                <w:rFonts w:ascii="Times New Roman" w:eastAsia="Times New Roman" w:hAnsi="Times New Roman" w:cs="Times New Roman"/>
              </w:rPr>
            </w:pPr>
          </w:p>
          <w:p w:rsidR="00E85C82" w:rsidRPr="006464F0" w:rsidRDefault="00E85C82" w:rsidP="00EC03B2">
            <w:pPr>
              <w:pStyle w:val="a4"/>
              <w:rPr>
                <w:rFonts w:ascii="Times New Roman" w:eastAsia="Times New Roman" w:hAnsi="Times New Roman" w:cs="Times New Roman"/>
              </w:rPr>
            </w:pPr>
          </w:p>
        </w:tc>
        <w:tc>
          <w:tcPr>
            <w:tcW w:w="4394" w:type="dxa"/>
          </w:tcPr>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Форма</w:t>
            </w:r>
          </w:p>
        </w:tc>
      </w:tr>
    </w:tbl>
    <w:p w:rsidR="00E85C82" w:rsidRPr="006464F0" w:rsidRDefault="00E85C82" w:rsidP="00E85C82">
      <w:pPr>
        <w:pStyle w:val="a4"/>
        <w:rPr>
          <w:rFonts w:ascii="Times New Roman" w:hAnsi="Times New Roman" w:cs="Times New Roman"/>
        </w:rPr>
      </w:pPr>
    </w:p>
    <w:p w:rsidR="00E85C82" w:rsidRPr="006464F0" w:rsidRDefault="00E85C82" w:rsidP="00E85C82">
      <w:pPr>
        <w:pStyle w:val="a4"/>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E85C82" w:rsidRPr="006464F0" w:rsidRDefault="00E85C82" w:rsidP="00E85C82">
      <w:pPr>
        <w:pStyle w:val="a4"/>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E85C82" w:rsidRPr="006464F0" w:rsidRDefault="00E85C82" w:rsidP="00E85C82">
      <w:pPr>
        <w:pStyle w:val="a4"/>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85C82" w:rsidRPr="006464F0" w:rsidTr="00EC03B2">
        <w:trPr>
          <w:trHeight w:val="366"/>
        </w:trPr>
        <w:tc>
          <w:tcPr>
            <w:tcW w:w="50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E85C82" w:rsidRPr="006464F0" w:rsidTr="00EC03B2">
        <w:trPr>
          <w:trHeight w:val="1036"/>
        </w:trPr>
        <w:tc>
          <w:tcPr>
            <w:tcW w:w="50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E85C82" w:rsidRPr="006464F0" w:rsidRDefault="00E85C82" w:rsidP="00EC03B2">
            <w:pPr>
              <w:pStyle w:val="a4"/>
              <w:rPr>
                <w:rFonts w:ascii="Times New Roman" w:eastAsia="Calibri" w:hAnsi="Times New Roman" w:cs="Times New Roman"/>
              </w:rPr>
            </w:pP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rPr>
          <w:trHeight w:val="1447"/>
        </w:trPr>
        <w:tc>
          <w:tcPr>
            <w:tcW w:w="50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E85C82" w:rsidRPr="006464F0" w:rsidRDefault="00E85C82" w:rsidP="00EC03B2">
            <w:pPr>
              <w:pStyle w:val="a4"/>
              <w:rPr>
                <w:rFonts w:ascii="Times New Roman" w:eastAsia="Calibri" w:hAnsi="Times New Roman" w:cs="Times New Roman"/>
              </w:rPr>
            </w:pP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-модератор = 3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-эксперт = 5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-исследователь = 7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-мастер = 10 баллов</w:t>
            </w: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rPr>
          <w:trHeight w:val="807"/>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5</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E85C82" w:rsidRPr="006464F0" w:rsidRDefault="00E85C82" w:rsidP="00EC03B2">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E85C82" w:rsidRPr="006464F0" w:rsidRDefault="00E85C82" w:rsidP="00EC03B2">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E85C82" w:rsidRPr="006464F0" w:rsidRDefault="00E85C82" w:rsidP="00EC03B2">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rPr>
          <w:trHeight w:val="797"/>
        </w:trPr>
        <w:tc>
          <w:tcPr>
            <w:tcW w:w="501" w:type="dxa"/>
            <w:shd w:val="clear" w:color="auto" w:fill="auto"/>
            <w:tcMar>
              <w:top w:w="45" w:type="dxa"/>
              <w:left w:w="75" w:type="dxa"/>
              <w:bottom w:w="45" w:type="dxa"/>
              <w:right w:w="75" w:type="dxa"/>
            </w:tcMar>
            <w:hideMark/>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учебное заведение по последнему месту работы/учебы)</w:t>
            </w:r>
          </w:p>
        </w:tc>
        <w:tc>
          <w:tcPr>
            <w:tcW w:w="3969" w:type="dxa"/>
          </w:tcPr>
          <w:p w:rsidR="00E85C82" w:rsidRPr="006464F0" w:rsidRDefault="00E85C82" w:rsidP="00EC03B2">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EC03B2">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E85C82" w:rsidRPr="006464F0" w:rsidRDefault="00E85C82" w:rsidP="00EC03B2">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8</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0,5 балла</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E85C82" w:rsidRPr="006464F0" w:rsidRDefault="00E85C82" w:rsidP="00EC03B2">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E85C82" w:rsidRPr="006464F0" w:rsidRDefault="00E85C82" w:rsidP="00EC03B2">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E85C82" w:rsidRPr="006464F0" w:rsidRDefault="00E85C82" w:rsidP="00EC03B2">
            <w:pPr>
              <w:spacing w:after="0" w:line="240" w:lineRule="auto"/>
              <w:jc w:val="both"/>
              <w:rPr>
                <w:rFonts w:ascii="Times New Roman" w:eastAsia="Calibri" w:hAnsi="Times New Roman" w:cs="Times New Roman"/>
                <w:lang w:val="kk-KZ"/>
              </w:rPr>
            </w:pPr>
          </w:p>
        </w:tc>
      </w:tr>
      <w:tr w:rsidR="00E85C82" w:rsidRPr="006464F0" w:rsidTr="00EC03B2">
        <w:trPr>
          <w:trHeight w:val="1694"/>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E85C82" w:rsidRPr="006464F0" w:rsidRDefault="00E85C82" w:rsidP="00EC03B2">
            <w:pPr>
              <w:spacing w:after="0" w:line="240" w:lineRule="auto"/>
              <w:ind w:left="141"/>
              <w:jc w:val="both"/>
              <w:rPr>
                <w:rFonts w:ascii="Times New Roman" w:eastAsia="Calibri" w:hAnsi="Times New Roman" w:cs="Times New Roman"/>
              </w:rPr>
            </w:pP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E85C82" w:rsidRPr="006464F0" w:rsidRDefault="00E85C82" w:rsidP="00EC03B2">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E85C82" w:rsidRPr="006464F0" w:rsidRDefault="00E85C82" w:rsidP="00EC03B2">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E85C82" w:rsidRPr="006464F0" w:rsidRDefault="00E85C82" w:rsidP="00EC03B2">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EC03B2">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rPr>
          <w:trHeight w:val="3927"/>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rPr>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E85C82" w:rsidRPr="006464F0" w:rsidRDefault="00E85C82" w:rsidP="00EC03B2">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rPr>
          <w:trHeight w:val="2280"/>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12</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Серпiн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E85C82" w:rsidRPr="006464F0" w:rsidRDefault="00E85C82" w:rsidP="00EC03B2">
            <w:pPr>
              <w:spacing w:after="0" w:line="240" w:lineRule="auto"/>
              <w:jc w:val="center"/>
              <w:rPr>
                <w:rFonts w:ascii="Times New Roman" w:eastAsia="Calibri" w:hAnsi="Times New Roman" w:cs="Times New Roman"/>
              </w:rPr>
            </w:pPr>
          </w:p>
        </w:tc>
      </w:tr>
      <w:tr w:rsidR="00E85C82" w:rsidRPr="006464F0" w:rsidTr="00EC03B2">
        <w:trPr>
          <w:trHeight w:val="185"/>
        </w:trPr>
        <w:tc>
          <w:tcPr>
            <w:tcW w:w="3052" w:type="dxa"/>
            <w:gridSpan w:val="2"/>
            <w:shd w:val="clear" w:color="auto" w:fill="auto"/>
            <w:tcMar>
              <w:top w:w="45" w:type="dxa"/>
              <w:left w:w="75" w:type="dxa"/>
              <w:bottom w:w="45" w:type="dxa"/>
              <w:right w:w="75" w:type="dxa"/>
            </w:tcMar>
            <w:hideMark/>
          </w:tcPr>
          <w:p w:rsidR="00E85C82" w:rsidRPr="006464F0" w:rsidRDefault="00E85C82" w:rsidP="00EC03B2">
            <w:pPr>
              <w:spacing w:after="0" w:line="240" w:lineRule="auto"/>
              <w:ind w:firstLine="851"/>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E85C82" w:rsidRPr="006464F0" w:rsidRDefault="00E85C82" w:rsidP="00EC03B2">
            <w:pPr>
              <w:spacing w:after="0" w:line="240" w:lineRule="auto"/>
              <w:ind w:firstLine="851"/>
              <w:rPr>
                <w:rFonts w:ascii="Times New Roman" w:eastAsia="Calibri" w:hAnsi="Times New Roman" w:cs="Times New Roman"/>
                <w:b/>
              </w:rPr>
            </w:pPr>
          </w:p>
        </w:tc>
        <w:tc>
          <w:tcPr>
            <w:tcW w:w="850" w:type="dxa"/>
          </w:tcPr>
          <w:p w:rsidR="00E85C82" w:rsidRPr="006464F0" w:rsidRDefault="00E85C82" w:rsidP="00EC03B2">
            <w:pPr>
              <w:spacing w:after="0" w:line="240" w:lineRule="auto"/>
              <w:ind w:firstLine="851"/>
              <w:rPr>
                <w:rFonts w:ascii="Times New Roman" w:eastAsia="Calibri" w:hAnsi="Times New Roman" w:cs="Times New Roman"/>
              </w:rPr>
            </w:pPr>
          </w:p>
        </w:tc>
      </w:tr>
    </w:tbl>
    <w:p w:rsidR="00E85C82" w:rsidRPr="006464F0" w:rsidRDefault="00E85C82" w:rsidP="00E85C82">
      <w:pPr>
        <w:spacing w:after="0" w:line="240" w:lineRule="auto"/>
        <w:rPr>
          <w:rFonts w:ascii="Times New Roman" w:hAnsi="Times New Roman" w:cs="Times New Roman"/>
        </w:rPr>
      </w:pPr>
    </w:p>
    <w:p w:rsidR="00E85C82" w:rsidRPr="006464F0" w:rsidRDefault="00E85C82" w:rsidP="00E85C82">
      <w:pPr>
        <w:pStyle w:val="a7"/>
        <w:spacing w:before="0" w:beforeAutospacing="0" w:after="0" w:afterAutospacing="0"/>
        <w:ind w:firstLine="709"/>
        <w:jc w:val="both"/>
        <w:rPr>
          <w:sz w:val="22"/>
          <w:szCs w:val="22"/>
        </w:rPr>
      </w:pPr>
    </w:p>
    <w:p w:rsidR="00E85C82" w:rsidRPr="006464F0" w:rsidRDefault="00E85C82" w:rsidP="00E85C82">
      <w:pPr>
        <w:pStyle w:val="a7"/>
        <w:spacing w:before="0" w:beforeAutospacing="0" w:after="0" w:afterAutospacing="0"/>
        <w:ind w:firstLine="708"/>
        <w:jc w:val="center"/>
        <w:rPr>
          <w:b/>
          <w:sz w:val="22"/>
          <w:szCs w:val="22"/>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rPr>
          <w:b/>
          <w:sz w:val="22"/>
          <w:szCs w:val="22"/>
          <w:lang w:val="kk-KZ"/>
        </w:rPr>
      </w:pPr>
    </w:p>
    <w:p w:rsidR="00E85C82" w:rsidRDefault="00E85C82" w:rsidP="00E85C82">
      <w:pPr>
        <w:pStyle w:val="a7"/>
        <w:spacing w:before="0" w:beforeAutospacing="0" w:after="0" w:afterAutospacing="0"/>
        <w:rPr>
          <w:b/>
          <w:sz w:val="22"/>
          <w:szCs w:val="22"/>
          <w:lang w:val="kk-KZ"/>
        </w:rPr>
      </w:pPr>
    </w:p>
    <w:p w:rsidR="00E85C82" w:rsidRDefault="00E85C82" w:rsidP="00E85C82">
      <w:pPr>
        <w:pStyle w:val="a7"/>
        <w:spacing w:before="0" w:beforeAutospacing="0" w:after="0" w:afterAutospacing="0"/>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Pr="006464F0" w:rsidRDefault="00E85C82" w:rsidP="00E85C82">
      <w:pPr>
        <w:pStyle w:val="a7"/>
        <w:spacing w:before="0" w:beforeAutospacing="0" w:after="0" w:afterAutospacing="0"/>
        <w:ind w:firstLine="708"/>
        <w:jc w:val="center"/>
        <w:rPr>
          <w:b/>
          <w:sz w:val="22"/>
          <w:szCs w:val="22"/>
          <w:lang w:val="kk-KZ"/>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85C82" w:rsidRPr="006464F0" w:rsidTr="00EC03B2">
        <w:trPr>
          <w:trHeight w:val="781"/>
        </w:trPr>
        <w:tc>
          <w:tcPr>
            <w:tcW w:w="5495" w:type="dxa"/>
          </w:tcPr>
          <w:p w:rsidR="00E85C82" w:rsidRPr="006464F0" w:rsidRDefault="00E85C82" w:rsidP="00EC03B2">
            <w:pPr>
              <w:spacing w:line="345" w:lineRule="atLeast"/>
              <w:jc w:val="center"/>
              <w:textAlignment w:val="baseline"/>
              <w:outlineLvl w:val="2"/>
              <w:rPr>
                <w:rFonts w:ascii="Times New Roman" w:eastAsia="Times New Roman" w:hAnsi="Times New Roman" w:cs="Times New Roman"/>
                <w:b/>
                <w:bCs/>
              </w:rPr>
            </w:pPr>
          </w:p>
        </w:tc>
        <w:tc>
          <w:tcPr>
            <w:tcW w:w="4819" w:type="dxa"/>
          </w:tcPr>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Приложение 10 к Правилам</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назначения на должности,</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освобождения от должностей</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первых руководителей и педагогов</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государственных организаций образования</w:t>
            </w:r>
          </w:p>
          <w:p w:rsidR="00E85C82" w:rsidRPr="006464F0" w:rsidRDefault="00E85C82" w:rsidP="00EC03B2">
            <w:pPr>
              <w:pStyle w:val="a4"/>
              <w:jc w:val="center"/>
              <w:rPr>
                <w:lang w:val="kk-KZ"/>
              </w:rPr>
            </w:pPr>
            <w:r w:rsidRPr="00CA7297">
              <w:rPr>
                <w:rFonts w:ascii="Times New Roman" w:hAnsi="Times New Roman" w:cs="Times New Roman"/>
                <w:lang w:val="kk-KZ"/>
              </w:rPr>
              <w:t>Форма</w:t>
            </w:r>
          </w:p>
        </w:tc>
      </w:tr>
    </w:tbl>
    <w:p w:rsidR="00E85C82" w:rsidRPr="006464F0" w:rsidRDefault="00E85C82" w:rsidP="00E85C82">
      <w:pPr>
        <w:autoSpaceDE w:val="0"/>
        <w:autoSpaceDN w:val="0"/>
        <w:adjustRightInd w:val="0"/>
        <w:spacing w:after="0"/>
        <w:rPr>
          <w:rFonts w:ascii="Times New Roman" w:hAnsi="Times New Roman" w:cs="Times New Roman"/>
          <w:lang w:val="en-US"/>
        </w:rPr>
      </w:pPr>
    </w:p>
    <w:p w:rsidR="00E85C82" w:rsidRPr="00CA7297" w:rsidRDefault="00E85C82" w:rsidP="00E85C82">
      <w:pPr>
        <w:autoSpaceDE w:val="0"/>
        <w:autoSpaceDN w:val="0"/>
        <w:adjustRightInd w:val="0"/>
        <w:spacing w:after="0"/>
        <w:rPr>
          <w:rFonts w:ascii="Times New Roman" w:hAnsi="Times New Roman" w:cs="Times New Roman"/>
          <w:lang w:val="kk-KZ"/>
        </w:rPr>
      </w:pPr>
      <w:r w:rsidRPr="006464F0">
        <w:rPr>
          <w:rFonts w:ascii="Times New Roman" w:hAnsi="Times New Roman" w:cs="Times New Roman"/>
        </w:rPr>
        <w:t>__________________________________________________________________</w:t>
      </w:r>
      <w:r>
        <w:rPr>
          <w:rFonts w:ascii="Times New Roman" w:hAnsi="Times New Roman" w:cs="Times New Roman"/>
        </w:rPr>
        <w:t>_______________</w:t>
      </w:r>
    </w:p>
    <w:p w:rsidR="00E85C82" w:rsidRPr="006464F0" w:rsidRDefault="00E85C82" w:rsidP="00E85C82">
      <w:pPr>
        <w:autoSpaceDE w:val="0"/>
        <w:autoSpaceDN w:val="0"/>
        <w:adjustRightInd w:val="0"/>
        <w:spacing w:after="0" w:line="240" w:lineRule="auto"/>
        <w:jc w:val="center"/>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E85C82" w:rsidRPr="006464F0" w:rsidRDefault="00E85C82" w:rsidP="00E85C82">
      <w:pPr>
        <w:spacing w:after="0" w:line="240" w:lineRule="auto"/>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w:t>
      </w:r>
    </w:p>
    <w:p w:rsidR="00E85C82" w:rsidRPr="006464F0" w:rsidRDefault="00E85C82" w:rsidP="00E85C82">
      <w:pPr>
        <w:spacing w:after="0" w:line="240" w:lineRule="auto"/>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_____________________________________________________________________________</w:t>
      </w:r>
    </w:p>
    <w:p w:rsidR="00E85C82" w:rsidRPr="006464F0" w:rsidRDefault="00E85C82" w:rsidP="00E85C82">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E85C82" w:rsidRPr="006464F0" w:rsidRDefault="00E85C82" w:rsidP="00E85C82">
      <w:pPr>
        <w:spacing w:after="0" w:line="240" w:lineRule="auto"/>
        <w:jc w:val="center"/>
        <w:rPr>
          <w:rFonts w:ascii="Times New Roman" w:hAnsi="Times New Roman" w:cs="Times New Roman"/>
        </w:rPr>
      </w:pPr>
      <w:r w:rsidRPr="006464F0">
        <w:rPr>
          <w:rFonts w:ascii="Times New Roman" w:hAnsi="Times New Roman" w:cs="Times New Roman"/>
        </w:rPr>
        <w:t>(должность, место работы)</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E85C82" w:rsidRPr="006464F0" w:rsidRDefault="00E85C82" w:rsidP="00E85C82">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E85C82" w:rsidRPr="006464F0" w:rsidRDefault="00E85C82" w:rsidP="00E85C82">
      <w:pPr>
        <w:spacing w:after="0"/>
        <w:rPr>
          <w:rFonts w:ascii="Times New Roman" w:hAnsi="Times New Roman" w:cs="Times New Roman"/>
          <w:b/>
          <w:lang w:val="kk-KZ"/>
        </w:rPr>
      </w:pPr>
    </w:p>
    <w:p w:rsidR="00E85C82" w:rsidRPr="006464F0" w:rsidRDefault="00E85C82" w:rsidP="00E85C82">
      <w:pPr>
        <w:spacing w:after="0"/>
        <w:jc w:val="center"/>
        <w:rPr>
          <w:rFonts w:ascii="Times New Roman" w:hAnsi="Times New Roman" w:cs="Times New Roman"/>
          <w:lang w:val="kk-KZ"/>
        </w:rPr>
      </w:pPr>
      <w:r w:rsidRPr="006464F0">
        <w:rPr>
          <w:rFonts w:ascii="Times New Roman" w:hAnsi="Times New Roman" w:cs="Times New Roman"/>
          <w:b/>
          <w:lang w:val="kk-KZ"/>
        </w:rPr>
        <w:t>Заявление</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E85C82" w:rsidRPr="00CA7297"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____________________________</w:t>
      </w: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_________________________________________________________________________________________</w:t>
      </w:r>
      <w:r w:rsidRPr="006464F0">
        <w:rPr>
          <w:rFonts w:ascii="Times New Roman" w:hAnsi="Times New Roman" w:cs="Times New Roman"/>
        </w:rPr>
        <w:t>_</w:t>
      </w:r>
    </w:p>
    <w:p w:rsidR="00E85C82" w:rsidRPr="006464F0" w:rsidRDefault="00E85C82" w:rsidP="00E85C82">
      <w:pPr>
        <w:spacing w:after="0" w:line="240" w:lineRule="auto"/>
        <w:jc w:val="center"/>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E85C82" w:rsidRPr="006464F0" w:rsidRDefault="00E85C82" w:rsidP="00E85C82">
      <w:pPr>
        <w:spacing w:after="0" w:line="240" w:lineRule="auto"/>
        <w:ind w:firstLine="708"/>
        <w:jc w:val="both"/>
        <w:rPr>
          <w:rFonts w:ascii="Times New Roman" w:hAnsi="Times New Roman" w:cs="Times New Roman"/>
        </w:rPr>
      </w:pPr>
    </w:p>
    <w:p w:rsidR="00E85C82" w:rsidRPr="006464F0" w:rsidRDefault="00E85C82" w:rsidP="00E85C82">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E85C82" w:rsidRPr="006464F0" w:rsidRDefault="00E85C82" w:rsidP="00E85C82">
      <w:pPr>
        <w:spacing w:after="0" w:line="240" w:lineRule="auto"/>
        <w:ind w:firstLine="708"/>
        <w:jc w:val="center"/>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E85C82" w:rsidRPr="006464F0" w:rsidRDefault="00E85C82" w:rsidP="00E85C82">
      <w:pPr>
        <w:spacing w:after="0" w:line="240" w:lineRule="auto"/>
        <w:jc w:val="both"/>
        <w:rPr>
          <w:rFonts w:ascii="Times New Roman" w:hAnsi="Times New Roman" w:cs="Times New Roman"/>
          <w:lang w:val="kk-KZ"/>
        </w:rPr>
      </w:pP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6"/>
        <w:tblW w:w="0" w:type="auto"/>
        <w:tblInd w:w="108" w:type="dxa"/>
        <w:tblLook w:val="04A0" w:firstRow="1" w:lastRow="0" w:firstColumn="1" w:lastColumn="0" w:noHBand="0" w:noVBand="1"/>
      </w:tblPr>
      <w:tblGrid>
        <w:gridCol w:w="2036"/>
        <w:gridCol w:w="2693"/>
        <w:gridCol w:w="1972"/>
        <w:gridCol w:w="2536"/>
      </w:tblGrid>
      <w:tr w:rsidR="00E85C82" w:rsidRPr="006464F0" w:rsidTr="00EC03B2">
        <w:trPr>
          <w:trHeight w:val="951"/>
        </w:trPr>
        <w:tc>
          <w:tcPr>
            <w:tcW w:w="2127" w:type="dxa"/>
          </w:tcPr>
          <w:p w:rsidR="00E85C82" w:rsidRPr="006464F0" w:rsidRDefault="00E85C82" w:rsidP="00EC03B2">
            <w:pPr>
              <w:jc w:val="center"/>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E85C82" w:rsidRPr="006464F0" w:rsidRDefault="00E85C82" w:rsidP="00EC03B2">
            <w:pPr>
              <w:jc w:val="center"/>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E85C82" w:rsidRPr="006464F0" w:rsidRDefault="00E85C82" w:rsidP="00EC03B2">
            <w:pPr>
              <w:jc w:val="center"/>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E85C82" w:rsidRPr="006464F0" w:rsidRDefault="00E85C82" w:rsidP="00EC03B2">
            <w:pPr>
              <w:jc w:val="center"/>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E85C82" w:rsidRPr="006464F0" w:rsidRDefault="00E85C82" w:rsidP="00EC03B2">
            <w:pPr>
              <w:jc w:val="center"/>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E85C82" w:rsidRPr="006464F0" w:rsidRDefault="00E85C82" w:rsidP="00EC03B2">
            <w:pPr>
              <w:jc w:val="center"/>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E85C82" w:rsidRPr="006464F0" w:rsidTr="00EC03B2">
        <w:trPr>
          <w:trHeight w:val="979"/>
        </w:trPr>
        <w:tc>
          <w:tcPr>
            <w:tcW w:w="2127" w:type="dxa"/>
          </w:tcPr>
          <w:p w:rsidR="00E85C82" w:rsidRPr="006464F0" w:rsidRDefault="00E85C82" w:rsidP="00EC03B2">
            <w:pPr>
              <w:jc w:val="both"/>
              <w:rPr>
                <w:rFonts w:ascii="Times New Roman" w:hAnsi="Times New Roman" w:cs="Times New Roman"/>
                <w:lang w:val="en-US"/>
              </w:rPr>
            </w:pPr>
          </w:p>
        </w:tc>
        <w:tc>
          <w:tcPr>
            <w:tcW w:w="2976" w:type="dxa"/>
          </w:tcPr>
          <w:p w:rsidR="00E85C82" w:rsidRPr="006464F0" w:rsidRDefault="00E85C82" w:rsidP="00EC03B2">
            <w:pPr>
              <w:jc w:val="both"/>
              <w:rPr>
                <w:rFonts w:ascii="Times New Roman" w:hAnsi="Times New Roman" w:cs="Times New Roman"/>
                <w:lang w:val="en-US"/>
              </w:rPr>
            </w:pPr>
          </w:p>
        </w:tc>
        <w:tc>
          <w:tcPr>
            <w:tcW w:w="2197" w:type="dxa"/>
          </w:tcPr>
          <w:p w:rsidR="00E85C82" w:rsidRPr="006464F0" w:rsidRDefault="00E85C82" w:rsidP="00EC03B2">
            <w:pPr>
              <w:jc w:val="both"/>
              <w:rPr>
                <w:rFonts w:ascii="Times New Roman" w:hAnsi="Times New Roman" w:cs="Times New Roman"/>
                <w:lang w:val="en-US"/>
              </w:rPr>
            </w:pPr>
          </w:p>
        </w:tc>
        <w:tc>
          <w:tcPr>
            <w:tcW w:w="2765" w:type="dxa"/>
          </w:tcPr>
          <w:p w:rsidR="00E85C82" w:rsidRPr="006464F0" w:rsidRDefault="00E85C82" w:rsidP="00EC03B2">
            <w:pPr>
              <w:jc w:val="both"/>
              <w:rPr>
                <w:rFonts w:ascii="Times New Roman" w:hAnsi="Times New Roman" w:cs="Times New Roman"/>
                <w:lang w:val="en-US"/>
              </w:rPr>
            </w:pPr>
          </w:p>
        </w:tc>
      </w:tr>
    </w:tbl>
    <w:p w:rsidR="00E85C82" w:rsidRPr="006464F0" w:rsidRDefault="00E85C82" w:rsidP="00E85C82">
      <w:pPr>
        <w:spacing w:after="0" w:line="240" w:lineRule="auto"/>
        <w:jc w:val="both"/>
        <w:rPr>
          <w:rFonts w:ascii="Times New Roman" w:hAnsi="Times New Roman" w:cs="Times New Roman"/>
          <w:lang w:val="kk-KZ"/>
        </w:rPr>
      </w:pP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w:t>
      </w:r>
      <w:proofErr w:type="gramStart"/>
      <w:r w:rsidRPr="006464F0">
        <w:rPr>
          <w:rFonts w:ascii="Times New Roman" w:hAnsi="Times New Roman" w:cs="Times New Roman"/>
        </w:rPr>
        <w:t>):_</w:t>
      </w:r>
      <w:proofErr w:type="gramEnd"/>
      <w:r w:rsidRPr="006464F0">
        <w:rPr>
          <w:rFonts w:ascii="Times New Roman" w:hAnsi="Times New Roman" w:cs="Times New Roman"/>
        </w:rPr>
        <w:t>_____________</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E85C82" w:rsidRPr="006464F0" w:rsidRDefault="00E85C82" w:rsidP="00E85C82">
      <w:pPr>
        <w:spacing w:after="0" w:line="240" w:lineRule="auto"/>
        <w:rPr>
          <w:rFonts w:ascii="Times New Roman" w:hAnsi="Times New Roman" w:cs="Times New Roman"/>
        </w:rPr>
      </w:pP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proofErr w:type="gramStart"/>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proofErr w:type="gramEnd"/>
      <w:r w:rsidRPr="006464F0">
        <w:rPr>
          <w:rFonts w:ascii="Times New Roman" w:hAnsi="Times New Roman" w:cs="Times New Roman"/>
          <w:i/>
        </w:rPr>
        <w:t xml:space="preserve">                </w: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74298"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D50B4"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E85C82" w:rsidRDefault="00E85C82" w:rsidP="00E85C82">
      <w:pPr>
        <w:spacing w:after="0" w:line="240" w:lineRule="auto"/>
        <w:rPr>
          <w:rFonts w:ascii="Times New Roman" w:hAnsi="Times New Roman" w:cs="Times New Roman"/>
          <w:b/>
          <w:sz w:val="28"/>
          <w:lang w:val="kk-KZ"/>
        </w:rPr>
      </w:pPr>
    </w:p>
    <w:p w:rsidR="00E85C82" w:rsidRDefault="00E85C82" w:rsidP="00EF52EA">
      <w:pPr>
        <w:spacing w:after="0"/>
        <w:ind w:firstLine="708"/>
        <w:jc w:val="both"/>
        <w:rPr>
          <w:rFonts w:ascii="Times New Roman" w:hAnsi="Times New Roman" w:cs="Times New Roman"/>
        </w:rPr>
      </w:pPr>
    </w:p>
    <w:sectPr w:rsidR="00E85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7B5"/>
    <w:rsid w:val="00170057"/>
    <w:rsid w:val="00266AD5"/>
    <w:rsid w:val="003205B7"/>
    <w:rsid w:val="005A786E"/>
    <w:rsid w:val="005D45A3"/>
    <w:rsid w:val="00687E7A"/>
    <w:rsid w:val="0071408D"/>
    <w:rsid w:val="00772694"/>
    <w:rsid w:val="0088013D"/>
    <w:rsid w:val="00956628"/>
    <w:rsid w:val="00A07633"/>
    <w:rsid w:val="00A4480A"/>
    <w:rsid w:val="00B007B5"/>
    <w:rsid w:val="00BE1CBE"/>
    <w:rsid w:val="00C24D90"/>
    <w:rsid w:val="00DA2B15"/>
    <w:rsid w:val="00E00F93"/>
    <w:rsid w:val="00E85C82"/>
    <w:rsid w:val="00EE44C7"/>
    <w:rsid w:val="00EF52EA"/>
    <w:rsid w:val="00F07508"/>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18095-7C59-43A8-8F34-0DA98466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112@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2475</Words>
  <Characters>14114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dcterms:created xsi:type="dcterms:W3CDTF">2023-08-24T03:17:00Z</dcterms:created>
  <dcterms:modified xsi:type="dcterms:W3CDTF">2023-08-24T03:17:00Z</dcterms:modified>
</cp:coreProperties>
</file>