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568B9D81"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00991337">
        <w:rPr>
          <w:rFonts w:ascii="Times New Roman" w:eastAsia="Times New Roman" w:hAnsi="Times New Roman" w:cs="Times New Roman"/>
          <w:b/>
          <w:bCs/>
          <w:color w:val="000000"/>
          <w:sz w:val="24"/>
          <w:szCs w:val="24"/>
          <w:lang w:val="kk-KZ"/>
        </w:rPr>
        <w:t>кәсіпкерлік және бизнес негіздері</w:t>
      </w:r>
      <w:r w:rsidRPr="00E22801">
        <w:rPr>
          <w:rFonts w:ascii="Times New Roman" w:eastAsia="Times New Roman" w:hAnsi="Times New Roman" w:cs="Times New Roman"/>
          <w:b/>
          <w:bCs/>
          <w:color w:val="000000"/>
          <w:sz w:val="24"/>
          <w:szCs w:val="24"/>
          <w:lang w:val="kk-KZ"/>
        </w:rPr>
        <w:t xml:space="preserve"> мұғалімі лауазымына </w:t>
      </w:r>
    </w:p>
    <w:p w14:paraId="1893EE0E" w14:textId="5999171E"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(1 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143681"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766E3756" w:rsidR="00834E3A" w:rsidRPr="00E22801" w:rsidRDefault="00834E3A" w:rsidP="00861303">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1400</w:t>
            </w:r>
            <w:r w:rsidR="00861303">
              <w:rPr>
                <w:rFonts w:ascii="Times New Roman" w:hAnsi="Times New Roman" w:cs="Times New Roman"/>
                <w:sz w:val="24"/>
                <w:szCs w:val="24"/>
                <w:lang w:val="kk-KZ"/>
              </w:rPr>
              <w:t>08</w:t>
            </w:r>
            <w:r w:rsidRPr="00E22801">
              <w:rPr>
                <w:rFonts w:ascii="Times New Roman" w:hAnsi="Times New Roman" w:cs="Times New Roman"/>
                <w:sz w:val="24"/>
                <w:szCs w:val="24"/>
                <w:lang w:val="kk-KZ"/>
              </w:rPr>
              <w:t xml:space="preserve">,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143681"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053A6C20" w:rsidR="00F77D94" w:rsidRPr="00E22801" w:rsidRDefault="000A1757" w:rsidP="00991337">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color w:val="000000"/>
                <w:sz w:val="24"/>
                <w:szCs w:val="24"/>
                <w:lang w:val="kk-KZ"/>
              </w:rPr>
              <w:t xml:space="preserve">орыс тілде </w:t>
            </w:r>
            <w:r w:rsidR="00143681">
              <w:rPr>
                <w:rFonts w:ascii="Times New Roman" w:eastAsia="Times New Roman" w:hAnsi="Times New Roman" w:cs="Times New Roman"/>
                <w:bCs/>
                <w:color w:val="000000"/>
                <w:sz w:val="24"/>
                <w:szCs w:val="24"/>
                <w:lang w:val="kk-KZ"/>
              </w:rPr>
              <w:t xml:space="preserve">оқытатын </w:t>
            </w:r>
            <w:bookmarkStart w:id="0" w:name="_GoBack"/>
            <w:bookmarkEnd w:id="0"/>
            <w:r w:rsidRPr="00E22801">
              <w:rPr>
                <w:rFonts w:ascii="Times New Roman" w:eastAsia="Times New Roman" w:hAnsi="Times New Roman" w:cs="Times New Roman"/>
                <w:bCs/>
                <w:color w:val="000000"/>
                <w:sz w:val="24"/>
                <w:szCs w:val="24"/>
                <w:lang w:val="kk-KZ"/>
              </w:rPr>
              <w:t xml:space="preserve">оқытатын </w:t>
            </w:r>
            <w:r w:rsidR="00991337" w:rsidRPr="00991337">
              <w:rPr>
                <w:rFonts w:ascii="Times New Roman" w:eastAsia="Times New Roman" w:hAnsi="Times New Roman" w:cs="Times New Roman"/>
                <w:bCs/>
                <w:color w:val="000000"/>
                <w:sz w:val="24"/>
                <w:szCs w:val="24"/>
                <w:lang w:val="kk-KZ"/>
              </w:rPr>
              <w:t xml:space="preserve">кәсіпкерлік </w:t>
            </w:r>
            <w:r w:rsidR="00991337">
              <w:rPr>
                <w:rFonts w:ascii="Times New Roman" w:eastAsia="Times New Roman" w:hAnsi="Times New Roman" w:cs="Times New Roman"/>
                <w:bCs/>
                <w:color w:val="000000"/>
                <w:sz w:val="24"/>
                <w:szCs w:val="24"/>
                <w:lang w:val="kk-KZ"/>
              </w:rPr>
              <w:t xml:space="preserve">және </w:t>
            </w:r>
            <w:r w:rsidR="00991337" w:rsidRPr="00991337">
              <w:rPr>
                <w:rFonts w:ascii="Times New Roman" w:eastAsia="Times New Roman" w:hAnsi="Times New Roman" w:cs="Times New Roman"/>
                <w:bCs/>
                <w:color w:val="000000"/>
                <w:sz w:val="24"/>
                <w:szCs w:val="24"/>
                <w:lang w:val="kk-KZ"/>
              </w:rPr>
              <w:t xml:space="preserve"> бизнес негіздері</w:t>
            </w:r>
            <w:r w:rsidR="00991337" w:rsidRPr="00E22801">
              <w:rPr>
                <w:rFonts w:ascii="Times New Roman" w:eastAsia="Times New Roman" w:hAnsi="Times New Roman" w:cs="Times New Roman"/>
                <w:b/>
                <w:bCs/>
                <w:color w:val="000000"/>
                <w:sz w:val="24"/>
                <w:szCs w:val="24"/>
                <w:lang w:val="kk-KZ"/>
              </w:rPr>
              <w:t xml:space="preserve"> </w:t>
            </w:r>
            <w:r w:rsidRPr="00E22801">
              <w:rPr>
                <w:rFonts w:ascii="Times New Roman" w:eastAsia="Times New Roman" w:hAnsi="Times New Roman" w:cs="Times New Roman"/>
                <w:bCs/>
                <w:color w:val="000000"/>
                <w:sz w:val="24"/>
                <w:szCs w:val="24"/>
                <w:lang w:val="kk-KZ"/>
              </w:rPr>
              <w:t xml:space="preserve">мұғалімі </w:t>
            </w:r>
            <w:r w:rsidR="009D4999" w:rsidRPr="00E22801">
              <w:rPr>
                <w:rFonts w:ascii="Times New Roman" w:eastAsia="Times New Roman" w:hAnsi="Times New Roman" w:cs="Times New Roman"/>
                <w:bCs/>
                <w:sz w:val="24"/>
                <w:szCs w:val="24"/>
                <w:lang w:val="kk-KZ"/>
              </w:rPr>
              <w:t>(</w:t>
            </w:r>
            <w:r w:rsidR="00991337">
              <w:rPr>
                <w:rFonts w:ascii="Times New Roman" w:eastAsia="Times New Roman" w:hAnsi="Times New Roman" w:cs="Times New Roman"/>
                <w:bCs/>
                <w:sz w:val="24"/>
                <w:szCs w:val="24"/>
                <w:lang w:val="kk-KZ"/>
              </w:rPr>
              <w:t>8</w:t>
            </w:r>
            <w:r w:rsidR="009D4999" w:rsidRPr="00E22801">
              <w:rPr>
                <w:rFonts w:ascii="Times New Roman" w:eastAsia="Times New Roman" w:hAnsi="Times New Roman" w:cs="Times New Roman"/>
                <w:bCs/>
                <w:sz w:val="24"/>
                <w:szCs w:val="24"/>
                <w:lang w:val="kk-KZ"/>
              </w:rPr>
              <w:t xml:space="preserve"> сағат)</w:t>
            </w:r>
          </w:p>
        </w:tc>
      </w:tr>
      <w:tr w:rsidR="00834E3A" w:rsidRPr="00143681"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991337"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44ABC249" w14:textId="195DA14D" w:rsidR="00834E3A" w:rsidRPr="00991337" w:rsidRDefault="00834E3A" w:rsidP="00991337">
            <w:pPr>
              <w:textAlignment w:val="baseline"/>
              <w:rPr>
                <w:rFonts w:ascii="Times New Roman" w:eastAsia="Times New Roman" w:hAnsi="Times New Roman" w:cs="Times New Roman"/>
                <w:bCs/>
                <w:color w:val="000000"/>
                <w:sz w:val="24"/>
                <w:szCs w:val="24"/>
                <w:lang w:val="kk-KZ"/>
              </w:rPr>
            </w:pPr>
            <w:r w:rsidRPr="00991337">
              <w:rPr>
                <w:rFonts w:ascii="Times New Roman" w:hAnsi="Times New Roman" w:cs="Times New Roman"/>
                <w:color w:val="000000"/>
                <w:sz w:val="24"/>
                <w:szCs w:val="24"/>
                <w:lang w:val="kk-KZ"/>
              </w:rPr>
              <w:t xml:space="preserve">-  жоғары білім (min): </w:t>
            </w:r>
            <w:r w:rsidR="00991337" w:rsidRPr="00991337">
              <w:rPr>
                <w:rFonts w:ascii="Times New Roman" w:hAnsi="Times New Roman" w:cs="Times New Roman"/>
                <w:color w:val="000000"/>
                <w:sz w:val="24"/>
                <w:szCs w:val="24"/>
                <w:lang w:val="kk-KZ"/>
              </w:rPr>
              <w:t>73265,58</w:t>
            </w:r>
            <w:r w:rsidR="00991337">
              <w:rPr>
                <w:rFonts w:ascii="Times New Roman" w:hAnsi="Times New Roman" w:cs="Times New Roman"/>
                <w:color w:val="000000"/>
                <w:sz w:val="24"/>
                <w:szCs w:val="24"/>
                <w:lang w:val="kk-KZ"/>
              </w:rPr>
              <w:t xml:space="preserve"> </w:t>
            </w:r>
            <w:r w:rsidR="00E22801" w:rsidRPr="00991337">
              <w:rPr>
                <w:rStyle w:val="a4"/>
                <w:rFonts w:ascii="Times New Roman" w:hAnsi="Times New Roman" w:cs="Times New Roman"/>
                <w:b w:val="0"/>
                <w:sz w:val="24"/>
                <w:szCs w:val="24"/>
                <w:lang w:val="kk-KZ"/>
              </w:rPr>
              <w:t xml:space="preserve">тенге </w:t>
            </w:r>
          </w:p>
        </w:tc>
      </w:tr>
      <w:tr w:rsidR="00BB2BC3" w:rsidRPr="00143681"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597C496F" w:rsidR="00746CF6" w:rsidRPr="00E22801" w:rsidRDefault="00991337" w:rsidP="00991337">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25</w:t>
            </w:r>
            <w:r w:rsidR="009C62FA" w:rsidRPr="003C2FF8">
              <w:rPr>
                <w:rFonts w:ascii="Times New Roman" w:eastAsia="Times New Roman" w:hAnsi="Times New Roman" w:cs="Times New Roman"/>
                <w:bCs/>
                <w:color w:val="FF0000"/>
                <w:sz w:val="24"/>
                <w:szCs w:val="24"/>
                <w:lang w:val="kk-KZ"/>
              </w:rPr>
              <w:t>.08-</w:t>
            </w:r>
            <w:r>
              <w:rPr>
                <w:rFonts w:ascii="Times New Roman" w:eastAsia="Times New Roman" w:hAnsi="Times New Roman" w:cs="Times New Roman"/>
                <w:bCs/>
                <w:color w:val="FF0000"/>
                <w:sz w:val="24"/>
                <w:szCs w:val="24"/>
                <w:lang w:val="kk-KZ"/>
              </w:rPr>
              <w:t>05.09.</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143681"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w:t>
            </w:r>
            <w:r w:rsidRPr="00E22801">
              <w:rPr>
                <w:rFonts w:ascii="Times New Roman" w:eastAsia="Times New Roman" w:hAnsi="Times New Roman" w:cs="Times New Roman"/>
                <w:bCs/>
                <w:sz w:val="24"/>
                <w:szCs w:val="24"/>
              </w:rPr>
              <w:lastRenderedPageBreak/>
              <w:t xml:space="preserve">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proofErr w:type="gram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roofErr w:type="gramEnd"/>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proofErr w:type="gramStart"/>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proofErr w:type="gramStart"/>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w:t>
      </w:r>
      <w:proofErr w:type="gramEnd"/>
      <w:r w:rsidR="00834E3A" w:rsidRPr="00E22801">
        <w:rPr>
          <w:rFonts w:ascii="Times New Roman" w:hAnsi="Times New Roman" w:cs="Times New Roman"/>
          <w:sz w:val="24"/>
          <w:szCs w:val="24"/>
          <w:lang w:val="en-US"/>
        </w:rPr>
        <w:t>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143681"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143681"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143681"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143681"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143681"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Speakers of Other </w:t>
            </w:r>
            <w:proofErr w:type="gramStart"/>
            <w:r w:rsidRPr="00E22801">
              <w:rPr>
                <w:rFonts w:ascii="Times New Roman" w:hAnsi="Times New Roman" w:cs="Times New Roman"/>
                <w:sz w:val="24"/>
                <w:szCs w:val="24"/>
                <w:lang w:val="en-US"/>
              </w:rPr>
              <w:t>Languages)»</w:t>
            </w:r>
            <w:proofErr w:type="gramEnd"/>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IHCYLT - International House Certificate </w:t>
            </w:r>
            <w:proofErr w:type="gramStart"/>
            <w:r w:rsidRPr="00E22801">
              <w:rPr>
                <w:rFonts w:ascii="Times New Roman" w:hAnsi="Times New Roman" w:cs="Times New Roman"/>
                <w:sz w:val="24"/>
                <w:szCs w:val="24"/>
                <w:lang w:val="en-US"/>
              </w:rPr>
              <w:t>In</w:t>
            </w:r>
            <w:proofErr w:type="gramEnd"/>
            <w:r w:rsidRPr="00E22801">
              <w:rPr>
                <w:rFonts w:ascii="Times New Roman" w:hAnsi="Times New Roman" w:cs="Times New Roman"/>
                <w:sz w:val="24"/>
                <w:szCs w:val="24"/>
                <w:lang w:val="en-US"/>
              </w:rPr>
              <w:t xml:space="preserve">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lastRenderedPageBreak/>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43681"/>
    <w:rsid w:val="00177606"/>
    <w:rsid w:val="001F3D7C"/>
    <w:rsid w:val="0025038B"/>
    <w:rsid w:val="002F097F"/>
    <w:rsid w:val="003174BF"/>
    <w:rsid w:val="003757F0"/>
    <w:rsid w:val="00396CF8"/>
    <w:rsid w:val="003C2FF8"/>
    <w:rsid w:val="0049107F"/>
    <w:rsid w:val="005010FC"/>
    <w:rsid w:val="005870A4"/>
    <w:rsid w:val="00625E1A"/>
    <w:rsid w:val="00642E67"/>
    <w:rsid w:val="006D1A78"/>
    <w:rsid w:val="0072421B"/>
    <w:rsid w:val="00746CF6"/>
    <w:rsid w:val="00747DDB"/>
    <w:rsid w:val="00834E3A"/>
    <w:rsid w:val="008570A0"/>
    <w:rsid w:val="00861303"/>
    <w:rsid w:val="00952E9D"/>
    <w:rsid w:val="009654B9"/>
    <w:rsid w:val="00991337"/>
    <w:rsid w:val="009A4F01"/>
    <w:rsid w:val="009C62FA"/>
    <w:rsid w:val="009D4999"/>
    <w:rsid w:val="00A05967"/>
    <w:rsid w:val="00A64229"/>
    <w:rsid w:val="00AB138C"/>
    <w:rsid w:val="00AF2C89"/>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1886</Words>
  <Characters>10751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25</cp:revision>
  <dcterms:created xsi:type="dcterms:W3CDTF">2023-07-31T05:50:00Z</dcterms:created>
  <dcterms:modified xsi:type="dcterms:W3CDTF">2023-10-13T03:01:00Z</dcterms:modified>
</cp:coreProperties>
</file>