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40549CD3" w:rsidR="00E1304D" w:rsidRPr="004B5CFF" w:rsidRDefault="0028673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E1304D" w:rsidRPr="004B5CFF">
        <w:rPr>
          <w:rFonts w:ascii="Times New Roman" w:eastAsia="Times New Roman" w:hAnsi="Times New Roman" w:cs="Times New Roman"/>
          <w:b/>
          <w:bCs/>
          <w:color w:val="000000"/>
          <w:sz w:val="20"/>
          <w:szCs w:val="20"/>
          <w:lang w:val="kk-KZ"/>
        </w:rPr>
        <w:t xml:space="preserve"> тіл</w:t>
      </w:r>
      <w:r w:rsidR="00FD7D6A">
        <w:rPr>
          <w:rFonts w:ascii="Times New Roman" w:eastAsia="Times New Roman" w:hAnsi="Times New Roman" w:cs="Times New Roman"/>
          <w:b/>
          <w:bCs/>
          <w:color w:val="000000"/>
          <w:sz w:val="20"/>
          <w:szCs w:val="20"/>
          <w:lang w:val="kk-KZ"/>
        </w:rPr>
        <w:t>і және әдебиеті</w:t>
      </w:r>
      <w:r w:rsidR="00013294">
        <w:rPr>
          <w:rFonts w:ascii="Times New Roman" w:eastAsia="Times New Roman" w:hAnsi="Times New Roman" w:cs="Times New Roman"/>
          <w:b/>
          <w:bCs/>
          <w:color w:val="000000"/>
          <w:sz w:val="20"/>
          <w:szCs w:val="20"/>
          <w:lang w:val="kk-KZ"/>
        </w:rPr>
        <w:t xml:space="preserve"> мұғалімі</w:t>
      </w:r>
      <w:r w:rsidR="00E1304D" w:rsidRPr="004B5CFF">
        <w:rPr>
          <w:rFonts w:ascii="Times New Roman" w:eastAsia="Times New Roman" w:hAnsi="Times New Roman" w:cs="Times New Roman"/>
          <w:b/>
          <w:bCs/>
          <w:color w:val="000000"/>
          <w:sz w:val="20"/>
          <w:szCs w:val="20"/>
          <w:lang w:val="kk-KZ"/>
        </w:rPr>
        <w:t xml:space="preserve"> </w:t>
      </w:r>
      <w:r w:rsidR="00636169">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636169" w14:paraId="16629027" w14:textId="77777777" w:rsidTr="00013294">
        <w:trPr>
          <w:trHeight w:val="711"/>
        </w:trPr>
        <w:tc>
          <w:tcPr>
            <w:tcW w:w="506"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29"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676"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013294">
        <w:trPr>
          <w:trHeight w:val="203"/>
        </w:trPr>
        <w:tc>
          <w:tcPr>
            <w:tcW w:w="506"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636169" w14:paraId="7D976859" w14:textId="77777777" w:rsidTr="00013294">
        <w:trPr>
          <w:trHeight w:val="570"/>
        </w:trPr>
        <w:tc>
          <w:tcPr>
            <w:tcW w:w="506"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29"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6A1003BF" w:rsidR="00E1304D" w:rsidRPr="004B5CFF"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орыс</w:t>
            </w:r>
            <w:r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w:t>
            </w:r>
            <w:r w:rsidR="00FD7D6A">
              <w:rPr>
                <w:rFonts w:ascii="Times New Roman" w:eastAsia="Times New Roman" w:hAnsi="Times New Roman" w:cs="Times New Roman"/>
                <w:b/>
                <w:bCs/>
                <w:color w:val="000000"/>
                <w:sz w:val="20"/>
                <w:szCs w:val="20"/>
                <w:lang w:val="kk-KZ"/>
              </w:rPr>
              <w:t xml:space="preserve"> және әдебиеті</w:t>
            </w:r>
            <w:r>
              <w:rPr>
                <w:rFonts w:ascii="Times New Roman" w:eastAsia="Times New Roman" w:hAnsi="Times New Roman" w:cs="Times New Roman"/>
                <w:b/>
                <w:bCs/>
                <w:color w:val="000000"/>
                <w:sz w:val="20"/>
                <w:szCs w:val="20"/>
                <w:lang w:val="kk-KZ"/>
              </w:rPr>
              <w:t xml:space="preserve"> мұғалімі</w:t>
            </w:r>
            <w:r w:rsidR="00E1304D" w:rsidRPr="004B5CFF">
              <w:rPr>
                <w:rFonts w:ascii="Times New Roman" w:eastAsia="Times New Roman" w:hAnsi="Times New Roman" w:cs="Times New Roman"/>
                <w:sz w:val="20"/>
                <w:szCs w:val="20"/>
                <w:lang w:val="kk-KZ"/>
              </w:rPr>
              <w:t>, 1</w:t>
            </w:r>
            <w:r>
              <w:rPr>
                <w:rFonts w:ascii="Times New Roman" w:eastAsia="Times New Roman" w:hAnsi="Times New Roman" w:cs="Times New Roman"/>
                <w:sz w:val="20"/>
                <w:szCs w:val="20"/>
                <w:lang w:val="kk-KZ"/>
              </w:rPr>
              <w:t>6 сағат</w:t>
            </w:r>
          </w:p>
        </w:tc>
      </w:tr>
      <w:tr w:rsidR="00E1304D" w:rsidRPr="00636169" w14:paraId="73BF4752" w14:textId="77777777" w:rsidTr="00013294">
        <w:trPr>
          <w:trHeight w:val="825"/>
        </w:trPr>
        <w:tc>
          <w:tcPr>
            <w:tcW w:w="506"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676"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013294" w:rsidRPr="00636169" w14:paraId="7D7360B6" w14:textId="77777777" w:rsidTr="00013294">
        <w:trPr>
          <w:trHeight w:val="638"/>
        </w:trPr>
        <w:tc>
          <w:tcPr>
            <w:tcW w:w="506" w:type="dxa"/>
            <w:vMerge/>
          </w:tcPr>
          <w:p w14:paraId="0C1FFCB8" w14:textId="77777777" w:rsidR="00013294" w:rsidRPr="004B5CFF"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4B5CFF" w:rsidRDefault="00013294" w:rsidP="00013294">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676" w:type="dxa"/>
          </w:tcPr>
          <w:p w14:paraId="6A2E0300" w14:textId="77777777" w:rsidR="00013294" w:rsidRPr="00574B83" w:rsidRDefault="00013294" w:rsidP="00013294">
            <w:pPr>
              <w:pStyle w:val="ad"/>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1A3EFCC2" w14:textId="30D71956" w:rsidR="00013294" w:rsidRPr="004B5CFF" w:rsidRDefault="00013294" w:rsidP="00013294">
            <w:pPr>
              <w:pStyle w:val="ad"/>
              <w:rPr>
                <w:rFonts w:ascii="Times New Roman" w:eastAsia="Times New Roman" w:hAnsi="Times New Roman" w:cs="Times New Roman"/>
                <w:sz w:val="20"/>
                <w:szCs w:val="20"/>
                <w:lang w:val="kk-KZ"/>
              </w:rPr>
            </w:pPr>
          </w:p>
        </w:tc>
      </w:tr>
      <w:tr w:rsidR="00E1304D" w:rsidRPr="00636169" w14:paraId="5426872E" w14:textId="77777777" w:rsidTr="00013294">
        <w:tc>
          <w:tcPr>
            <w:tcW w:w="506"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29"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676"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013294">
        <w:trPr>
          <w:trHeight w:val="423"/>
        </w:trPr>
        <w:tc>
          <w:tcPr>
            <w:tcW w:w="506"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29"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104AD00C" w:rsidR="00E1304D" w:rsidRPr="004B5CFF" w:rsidRDefault="001E4CB7"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.2023</w:t>
            </w:r>
          </w:p>
        </w:tc>
      </w:tr>
      <w:tr w:rsidR="00E1304D" w:rsidRPr="00636169" w14:paraId="31CE8241" w14:textId="77777777" w:rsidTr="00013294">
        <w:tc>
          <w:tcPr>
            <w:tcW w:w="506"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w:t>
            </w:r>
            <w:proofErr w:type="spellStart"/>
            <w:r w:rsidRPr="00E1304D">
              <w:rPr>
                <w:rFonts w:ascii="Times New Roman" w:eastAsia="Times New Roman" w:hAnsi="Times New Roman" w:cs="Times New Roman"/>
              </w:rPr>
              <w:t>қосымшаға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Конкурсқа</w:t>
            </w:r>
            <w:proofErr w:type="spellEnd"/>
            <w:r w:rsidRPr="00E1304D">
              <w:rPr>
                <w:rFonts w:ascii="Times New Roman" w:eastAsia="Times New Roman" w:hAnsi="Times New Roman" w:cs="Times New Roman"/>
              </w:rPr>
              <w:t xml:space="preserve"> қатысу туралы </w:t>
            </w:r>
            <w:proofErr w:type="spellStart"/>
            <w:r w:rsidRPr="00E1304D">
              <w:rPr>
                <w:rFonts w:ascii="Times New Roman" w:eastAsia="Times New Roman" w:hAnsi="Times New Roman" w:cs="Times New Roman"/>
              </w:rPr>
              <w:t>өтініш</w:t>
            </w:r>
            <w:proofErr w:type="spellEnd"/>
            <w:r w:rsidRPr="00E1304D">
              <w:rPr>
                <w:rFonts w:ascii="Times New Roman" w:eastAsia="Times New Roman" w:hAnsi="Times New Roman" w:cs="Times New Roman"/>
              </w:rPr>
              <w:t>;</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2)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басын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куәландыратын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не </w:t>
            </w:r>
            <w:proofErr w:type="spellStart"/>
            <w:r w:rsidRPr="00E1304D">
              <w:rPr>
                <w:rFonts w:ascii="Times New Roman" w:eastAsia="Times New Roman" w:hAnsi="Times New Roman" w:cs="Times New Roman"/>
              </w:rPr>
              <w:t>цифрлық</w:t>
            </w:r>
            <w:proofErr w:type="spellEnd"/>
            <w:r w:rsidRPr="00E1304D">
              <w:rPr>
                <w:rFonts w:ascii="Times New Roman" w:eastAsia="Times New Roman" w:hAnsi="Times New Roman" w:cs="Times New Roman"/>
              </w:rPr>
              <w:t xml:space="preserve"> құжаттар </w:t>
            </w:r>
            <w:proofErr w:type="spellStart"/>
            <w:r w:rsidRPr="00E1304D">
              <w:rPr>
                <w:rFonts w:ascii="Times New Roman" w:eastAsia="Times New Roman" w:hAnsi="Times New Roman" w:cs="Times New Roman"/>
              </w:rPr>
              <w:t>сервисінен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алынған</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электронды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(идентификация </w:t>
            </w:r>
            <w:proofErr w:type="spellStart"/>
            <w:r w:rsidRPr="00E1304D">
              <w:rPr>
                <w:rFonts w:ascii="Times New Roman" w:eastAsia="Times New Roman" w:hAnsi="Times New Roman" w:cs="Times New Roman"/>
              </w:rPr>
              <w:t>үшін</w:t>
            </w:r>
            <w:proofErr w:type="spellEnd"/>
            <w:r w:rsidRPr="00E1304D">
              <w:rPr>
                <w:rFonts w:ascii="Times New Roman" w:eastAsia="Times New Roman" w:hAnsi="Times New Roman" w:cs="Times New Roman"/>
              </w:rPr>
              <w:t>);</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3) </w:t>
            </w:r>
            <w:proofErr w:type="spellStart"/>
            <w:r w:rsidRPr="00E1304D">
              <w:rPr>
                <w:rFonts w:ascii="Times New Roman" w:eastAsia="Times New Roman" w:hAnsi="Times New Roman" w:cs="Times New Roman"/>
              </w:rPr>
              <w:t>кадрларды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толтырылған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іс</w:t>
            </w:r>
            <w:proofErr w:type="spellEnd"/>
            <w:r w:rsidRPr="00E1304D">
              <w:rPr>
                <w:rFonts w:ascii="Times New Roman" w:eastAsia="Times New Roman" w:hAnsi="Times New Roman" w:cs="Times New Roman"/>
              </w:rPr>
              <w:t xml:space="preserve"> парағы (</w:t>
            </w:r>
            <w:proofErr w:type="spellStart"/>
            <w:r w:rsidRPr="00E1304D">
              <w:rPr>
                <w:rFonts w:ascii="Times New Roman" w:eastAsia="Times New Roman" w:hAnsi="Times New Roman" w:cs="Times New Roman"/>
              </w:rPr>
              <w:t>нақты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тұрғылықты</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мекенжайы</w:t>
            </w:r>
            <w:proofErr w:type="spellEnd"/>
            <w:r w:rsidRPr="00E1304D">
              <w:rPr>
                <w:rFonts w:ascii="Times New Roman" w:eastAsia="Times New Roman" w:hAnsi="Times New Roman" w:cs="Times New Roman"/>
              </w:rPr>
              <w:t xml:space="preserve"> мен </w:t>
            </w:r>
            <w:proofErr w:type="spellStart"/>
            <w:r w:rsidRPr="00E1304D">
              <w:rPr>
                <w:rFonts w:ascii="Times New Roman" w:eastAsia="Times New Roman" w:hAnsi="Times New Roman" w:cs="Times New Roman"/>
              </w:rPr>
              <w:t>байланыс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телефондары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көрсетілген</w:t>
            </w:r>
            <w:proofErr w:type="spellEnd"/>
            <w:r w:rsidRPr="00E1304D">
              <w:rPr>
                <w:rFonts w:ascii="Times New Roman" w:eastAsia="Times New Roman" w:hAnsi="Times New Roman" w:cs="Times New Roman"/>
              </w:rPr>
              <w:t xml:space="preserve"> –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4) Педагогтердің </w:t>
            </w:r>
            <w:proofErr w:type="spellStart"/>
            <w:r w:rsidRPr="00E1304D">
              <w:rPr>
                <w:rFonts w:ascii="Times New Roman" w:eastAsia="Times New Roman" w:hAnsi="Times New Roman" w:cs="Times New Roman"/>
              </w:rPr>
              <w:t>үлгілік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сипаттамаларымен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лауазымға</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қойылатын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талаптарына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білімі</w:t>
            </w:r>
            <w:proofErr w:type="spellEnd"/>
            <w:r w:rsidRPr="00E1304D">
              <w:rPr>
                <w:rFonts w:ascii="Times New Roman" w:eastAsia="Times New Roman" w:hAnsi="Times New Roman" w:cs="Times New Roman"/>
              </w:rPr>
              <w:t xml:space="preserve"> туралы </w:t>
            </w:r>
            <w:proofErr w:type="spellStart"/>
            <w:r w:rsidRPr="00E1304D">
              <w:rPr>
                <w:rFonts w:ascii="Times New Roman" w:eastAsia="Times New Roman" w:hAnsi="Times New Roman" w:cs="Times New Roman"/>
              </w:rPr>
              <w:t>құжаттардың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көшірмелері</w:t>
            </w:r>
            <w:proofErr w:type="spellEnd"/>
            <w:r w:rsidRPr="00E1304D">
              <w:rPr>
                <w:rFonts w:ascii="Times New Roman" w:eastAsia="Times New Roman" w:hAnsi="Times New Roman" w:cs="Times New Roman"/>
              </w:rPr>
              <w:t>;</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5) </w:t>
            </w:r>
            <w:proofErr w:type="spellStart"/>
            <w:r w:rsidRPr="00E1304D">
              <w:rPr>
                <w:rFonts w:ascii="Times New Roman" w:eastAsia="Times New Roman" w:hAnsi="Times New Roman" w:cs="Times New Roman"/>
              </w:rPr>
              <w:t>еңбек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қызметін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растайтын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көшірмесі</w:t>
            </w:r>
            <w:proofErr w:type="spellEnd"/>
            <w:r w:rsidRPr="00E1304D">
              <w:rPr>
                <w:rFonts w:ascii="Times New Roman" w:eastAsia="Times New Roman" w:hAnsi="Times New Roman" w:cs="Times New Roman"/>
              </w:rPr>
              <w:t xml:space="preserve">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6)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саласындағы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құжаттамасының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нысандарын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бекіту</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министрінің </w:t>
            </w:r>
            <w:proofErr w:type="spellStart"/>
            <w:r w:rsidRPr="00E1304D">
              <w:rPr>
                <w:rFonts w:ascii="Times New Roman" w:eastAsia="Times New Roman" w:hAnsi="Times New Roman" w:cs="Times New Roman"/>
              </w:rPr>
              <w:t>міндетін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атқарушының</w:t>
            </w:r>
            <w:proofErr w:type="spellEnd"/>
            <w:r w:rsidRPr="00E1304D">
              <w:rPr>
                <w:rFonts w:ascii="Times New Roman" w:eastAsia="Times New Roman" w:hAnsi="Times New Roman" w:cs="Times New Roman"/>
              </w:rPr>
              <w:t xml:space="preserve"> 2020 жылғы 30 </w:t>
            </w:r>
            <w:proofErr w:type="spellStart"/>
            <w:r w:rsidRPr="00E1304D">
              <w:rPr>
                <w:rFonts w:ascii="Times New Roman" w:eastAsia="Times New Roman" w:hAnsi="Times New Roman" w:cs="Times New Roman"/>
              </w:rPr>
              <w:t>қазандағы</w:t>
            </w:r>
            <w:proofErr w:type="spellEnd"/>
            <w:r w:rsidRPr="00E1304D">
              <w:rPr>
                <w:rFonts w:ascii="Times New Roman" w:eastAsia="Times New Roman" w:hAnsi="Times New Roman" w:cs="Times New Roman"/>
              </w:rPr>
              <w:t xml:space="preserve"> № ҚР ДСМ-175/2020 </w:t>
            </w:r>
            <w:proofErr w:type="spellStart"/>
            <w:r w:rsidRPr="00E1304D">
              <w:rPr>
                <w:rFonts w:ascii="Times New Roman" w:eastAsia="Times New Roman" w:hAnsi="Times New Roman" w:cs="Times New Roman"/>
              </w:rPr>
              <w:t>бұйрығымен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денсаулық </w:t>
            </w:r>
            <w:proofErr w:type="spellStart"/>
            <w:r w:rsidRPr="00E1304D">
              <w:rPr>
                <w:rFonts w:ascii="Times New Roman" w:eastAsia="Times New Roman" w:hAnsi="Times New Roman" w:cs="Times New Roman"/>
              </w:rPr>
              <w:t>жағдайы</w:t>
            </w:r>
            <w:proofErr w:type="spellEnd"/>
            <w:r w:rsidRPr="00E1304D">
              <w:rPr>
                <w:rFonts w:ascii="Times New Roman" w:eastAsia="Times New Roman" w:hAnsi="Times New Roman" w:cs="Times New Roman"/>
              </w:rPr>
              <w:t xml:space="preserve"> туралы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7) </w:t>
            </w:r>
            <w:proofErr w:type="spellStart"/>
            <w:r w:rsidRPr="00E1304D">
              <w:rPr>
                <w:rFonts w:ascii="Times New Roman" w:eastAsia="Times New Roman" w:hAnsi="Times New Roman" w:cs="Times New Roman"/>
              </w:rPr>
              <w:t>психоневрологиялық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8) </w:t>
            </w:r>
            <w:proofErr w:type="spellStart"/>
            <w:r w:rsidRPr="00E1304D">
              <w:rPr>
                <w:rFonts w:ascii="Times New Roman" w:eastAsia="Times New Roman" w:hAnsi="Times New Roman" w:cs="Times New Roman"/>
              </w:rPr>
              <w:t>наркологиялық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013294"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2FC52B1D" w:rsidR="00E1304D" w:rsidRPr="00E1304D"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r w:rsidR="00E1304D">
              <w:rPr>
                <w:rFonts w:ascii="Times New Roman" w:eastAsia="Times New Roman" w:hAnsi="Times New Roman" w:cs="Times New Roman"/>
                <w:sz w:val="20"/>
                <w:szCs w:val="20"/>
                <w:lang w:val="kk-KZ"/>
              </w:rPr>
              <w:t>ұрақты</w:t>
            </w:r>
            <w:r>
              <w:rPr>
                <w:rFonts w:ascii="Times New Roman" w:eastAsia="Times New Roman" w:hAnsi="Times New Roman" w:cs="Times New Roman"/>
                <w:sz w:val="20"/>
                <w:szCs w:val="20"/>
                <w:lang w:val="kk-KZ"/>
              </w:rPr>
              <w:t xml:space="preserve"> </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34780001" w14:textId="12CC361B" w:rsidR="00470FF2" w:rsidRPr="00E1304D" w:rsidRDefault="00470FF2" w:rsidP="00013294">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r w:rsidR="00013294">
        <w:rPr>
          <w:rFonts w:ascii="Times New Roman" w:hAnsi="Times New Roman" w:cs="Times New Roman"/>
          <w:b/>
          <w:bCs/>
          <w:lang w:val="kk-KZ"/>
        </w:rPr>
        <w:t xml:space="preserve">учителя </w:t>
      </w:r>
      <w:r w:rsidR="00FD7D6A">
        <w:rPr>
          <w:rFonts w:ascii="Times New Roman" w:hAnsi="Times New Roman" w:cs="Times New Roman"/>
          <w:b/>
          <w:bCs/>
          <w:lang w:val="kk-KZ"/>
        </w:rPr>
        <w:t>русского языка и литературы</w:t>
      </w:r>
      <w:r w:rsidR="00286735">
        <w:rPr>
          <w:rFonts w:ascii="Times New Roman" w:hAnsi="Times New Roman" w:cs="Times New Roman"/>
          <w:b/>
          <w:bCs/>
        </w:rPr>
        <w:t xml:space="preserve"> (с русским языком обучения)</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138"/>
        <w:gridCol w:w="3976"/>
        <w:gridCol w:w="5010"/>
        <w:gridCol w:w="218"/>
      </w:tblGrid>
      <w:tr w:rsidR="00286735" w:rsidRPr="00E1304D" w14:paraId="2A41D2FC" w14:textId="77777777" w:rsidTr="00013294">
        <w:trPr>
          <w:trHeight w:val="711"/>
        </w:trPr>
        <w:tc>
          <w:tcPr>
            <w:tcW w:w="975"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747"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620"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013294">
        <w:trPr>
          <w:trHeight w:val="453"/>
        </w:trPr>
        <w:tc>
          <w:tcPr>
            <w:tcW w:w="975"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747"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620"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013294">
        <w:trPr>
          <w:trHeight w:val="215"/>
        </w:trPr>
        <w:tc>
          <w:tcPr>
            <w:tcW w:w="975"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620"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013294">
        <w:trPr>
          <w:trHeight w:val="215"/>
        </w:trPr>
        <w:tc>
          <w:tcPr>
            <w:tcW w:w="975"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620"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013294">
        <w:trPr>
          <w:trHeight w:val="570"/>
        </w:trPr>
        <w:tc>
          <w:tcPr>
            <w:tcW w:w="975"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747"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620" w:type="dxa"/>
            <w:gridSpan w:val="2"/>
            <w:tcBorders>
              <w:top w:val="single" w:sz="4" w:space="0" w:color="auto"/>
            </w:tcBorders>
            <w:shd w:val="clear" w:color="auto" w:fill="FFFFFF" w:themeFill="background1"/>
          </w:tcPr>
          <w:p w14:paraId="2F38CFD2" w14:textId="7A4DABD4" w:rsidR="00470FF2" w:rsidRPr="00E1304D" w:rsidRDefault="00013294" w:rsidP="00CA63C3">
            <w:pPr>
              <w:pStyle w:val="ad"/>
              <w:rPr>
                <w:rFonts w:ascii="Times New Roman" w:eastAsia="Times New Roman" w:hAnsi="Times New Roman" w:cs="Times New Roman"/>
                <w:lang w:val="kk-KZ"/>
              </w:rPr>
            </w:pPr>
            <w:r w:rsidRPr="003C42A2">
              <w:rPr>
                <w:rFonts w:ascii="Times New Roman" w:eastAsia="Times New Roman" w:hAnsi="Times New Roman" w:cs="Times New Roman"/>
                <w:b/>
                <w:bCs/>
                <w:lang w:val="kk-KZ"/>
              </w:rPr>
              <w:t xml:space="preserve">Учитель </w:t>
            </w:r>
            <w:r w:rsidR="00FD7D6A" w:rsidRPr="003C42A2">
              <w:rPr>
                <w:rFonts w:ascii="Times New Roman" w:eastAsia="Times New Roman" w:hAnsi="Times New Roman" w:cs="Times New Roman"/>
                <w:b/>
                <w:bCs/>
                <w:lang w:val="kk-KZ"/>
              </w:rPr>
              <w:t>русского языка и литературы</w:t>
            </w:r>
            <w:r w:rsidR="00286735">
              <w:rPr>
                <w:rFonts w:ascii="Times New Roman" w:eastAsia="Times New Roman" w:hAnsi="Times New Roman" w:cs="Times New Roman"/>
                <w:lang w:val="kk-KZ"/>
              </w:rPr>
              <w:t xml:space="preserve"> </w:t>
            </w:r>
            <w:r w:rsidR="00286735">
              <w:rPr>
                <w:rFonts w:ascii="Times New Roman" w:eastAsia="Times New Roman" w:hAnsi="Times New Roman" w:cs="Times New Roman"/>
              </w:rPr>
              <w:t>(с русским языком обучения)</w:t>
            </w:r>
            <w:r w:rsidR="00470FF2" w:rsidRPr="00E1304D">
              <w:rPr>
                <w:rFonts w:ascii="Times New Roman" w:eastAsia="Times New Roman" w:hAnsi="Times New Roman" w:cs="Times New Roman"/>
                <w:lang w:val="kk-KZ"/>
              </w:rPr>
              <w:t>, 1</w:t>
            </w:r>
            <w:r>
              <w:rPr>
                <w:rFonts w:ascii="Times New Roman" w:eastAsia="Times New Roman" w:hAnsi="Times New Roman" w:cs="Times New Roman"/>
                <w:lang w:val="kk-KZ"/>
              </w:rPr>
              <w:t>6 часов</w:t>
            </w:r>
          </w:p>
        </w:tc>
      </w:tr>
      <w:tr w:rsidR="00013294" w:rsidRPr="00E1304D" w14:paraId="1890CBD5" w14:textId="77777777" w:rsidTr="00013294">
        <w:trPr>
          <w:trHeight w:val="825"/>
        </w:trPr>
        <w:tc>
          <w:tcPr>
            <w:tcW w:w="975" w:type="dxa"/>
            <w:vMerge/>
            <w:shd w:val="clear" w:color="auto" w:fill="FFFFFF" w:themeFill="background1"/>
          </w:tcPr>
          <w:p w14:paraId="02DF1F03"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4B55988"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620" w:type="dxa"/>
            <w:gridSpan w:val="2"/>
            <w:shd w:val="clear" w:color="auto" w:fill="FFFFFF" w:themeFill="background1"/>
          </w:tcPr>
          <w:p w14:paraId="7E3CF337"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034B7C6C"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13E92C1" w14:textId="01F0DD08" w:rsidR="00013294" w:rsidRPr="00013294" w:rsidRDefault="00013294" w:rsidP="00013294">
            <w:pPr>
              <w:pStyle w:val="ad"/>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013294" w:rsidRPr="00E1304D" w14:paraId="5E2AFB9B" w14:textId="77777777" w:rsidTr="00013294">
        <w:trPr>
          <w:trHeight w:val="638"/>
        </w:trPr>
        <w:tc>
          <w:tcPr>
            <w:tcW w:w="975" w:type="dxa"/>
            <w:vMerge/>
            <w:shd w:val="clear" w:color="auto" w:fill="FFFFFF" w:themeFill="background1"/>
          </w:tcPr>
          <w:p w14:paraId="05E87C6E"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2FA3777"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620" w:type="dxa"/>
            <w:gridSpan w:val="2"/>
            <w:shd w:val="clear" w:color="auto" w:fill="FFFFFF" w:themeFill="background1"/>
          </w:tcPr>
          <w:p w14:paraId="142EB037" w14:textId="77777777"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013294" w:rsidRPr="00E1304D" w14:paraId="5E451293" w14:textId="77777777" w:rsidTr="00013294">
        <w:tc>
          <w:tcPr>
            <w:tcW w:w="975" w:type="dxa"/>
            <w:shd w:val="clear" w:color="auto" w:fill="FFFFFF" w:themeFill="background1"/>
          </w:tcPr>
          <w:p w14:paraId="32034A0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747" w:type="dxa"/>
            <w:shd w:val="clear" w:color="auto" w:fill="FFFFFF" w:themeFill="background1"/>
          </w:tcPr>
          <w:p w14:paraId="433C4E94"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620" w:type="dxa"/>
            <w:gridSpan w:val="2"/>
            <w:shd w:val="clear" w:color="auto" w:fill="FFFFFF" w:themeFill="background1"/>
          </w:tcPr>
          <w:p w14:paraId="2C720E00" w14:textId="1FDDA29D"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2E8FD0AC" w14:textId="0BC820A2"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013294" w:rsidRPr="00E1304D" w14:paraId="21B429F8" w14:textId="77777777" w:rsidTr="00013294">
        <w:trPr>
          <w:trHeight w:val="423"/>
        </w:trPr>
        <w:tc>
          <w:tcPr>
            <w:tcW w:w="975" w:type="dxa"/>
            <w:shd w:val="clear" w:color="auto" w:fill="FFFFFF" w:themeFill="background1"/>
          </w:tcPr>
          <w:p w14:paraId="1AE6852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747" w:type="dxa"/>
            <w:shd w:val="clear" w:color="auto" w:fill="FFFFFF" w:themeFill="background1"/>
          </w:tcPr>
          <w:p w14:paraId="188F8E74"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620" w:type="dxa"/>
            <w:gridSpan w:val="2"/>
            <w:shd w:val="clear" w:color="auto" w:fill="FFFFFF" w:themeFill="background1"/>
          </w:tcPr>
          <w:p w14:paraId="5658A4B9" w14:textId="32DBA744" w:rsidR="00013294" w:rsidRPr="00E1304D" w:rsidRDefault="001E4CB7" w:rsidP="00013294">
            <w:pPr>
              <w:pStyle w:val="ad"/>
              <w:rPr>
                <w:rFonts w:ascii="Times New Roman" w:eastAsia="Times New Roman" w:hAnsi="Times New Roman" w:cs="Times New Roman"/>
                <w:lang w:val="kk-KZ"/>
              </w:rPr>
            </w:pPr>
            <w:r>
              <w:rPr>
                <w:rFonts w:ascii="Times New Roman" w:eastAsia="Times New Roman" w:hAnsi="Times New Roman" w:cs="Times New Roman"/>
                <w:lang w:val="kk-KZ"/>
              </w:rPr>
              <w:t>11</w:t>
            </w:r>
            <w:r w:rsidR="00013294"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-1</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.2023</w:t>
            </w:r>
          </w:p>
        </w:tc>
      </w:tr>
      <w:tr w:rsidR="00013294" w:rsidRPr="00E1304D" w14:paraId="59FD4C01" w14:textId="77777777" w:rsidTr="00013294">
        <w:tc>
          <w:tcPr>
            <w:tcW w:w="975" w:type="dxa"/>
            <w:tcBorders>
              <w:bottom w:val="single" w:sz="4" w:space="0" w:color="auto"/>
            </w:tcBorders>
            <w:shd w:val="clear" w:color="auto" w:fill="FFFFFF" w:themeFill="background1"/>
          </w:tcPr>
          <w:p w14:paraId="17BAE3FE"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747" w:type="dxa"/>
            <w:tcBorders>
              <w:bottom w:val="single" w:sz="4" w:space="0" w:color="auto"/>
            </w:tcBorders>
            <w:shd w:val="clear" w:color="auto" w:fill="FFFFFF" w:themeFill="background1"/>
          </w:tcPr>
          <w:p w14:paraId="77C9330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620" w:type="dxa"/>
            <w:gridSpan w:val="2"/>
            <w:tcBorders>
              <w:bottom w:val="single" w:sz="4" w:space="0" w:color="auto"/>
            </w:tcBorders>
            <w:shd w:val="clear" w:color="auto" w:fill="FFFFFF" w:themeFill="background1"/>
          </w:tcPr>
          <w:p w14:paraId="7CB796B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Pr="00E1304D">
              <w:rPr>
                <w:rFonts w:ascii="Times New Roman" w:hAnsi="Times New Roman" w:cs="Times New Roman"/>
              </w:rPr>
              <w:t>Типовы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w:t>
            </w:r>
            <w:proofErr w:type="spellStart"/>
            <w:r w:rsidRPr="00E1304D">
              <w:rPr>
                <w:rFonts w:ascii="Times New Roman" w:hAnsi="Times New Roman" w:cs="Times New Roman"/>
              </w:rPr>
              <w:t>квалификационны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w:t>
            </w:r>
            <w:r w:rsidRPr="00E1304D">
              <w:rPr>
                <w:rFonts w:ascii="Times New Roman" w:hAnsi="Times New Roman" w:cs="Times New Roman"/>
              </w:rPr>
              <w:lastRenderedPageBreak/>
              <w:t>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ED89A2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013294" w:rsidRPr="00E1304D" w:rsidRDefault="00013294" w:rsidP="00013294">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E1304D" w:rsidRDefault="00013294" w:rsidP="00013294">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013294">
        <w:tc>
          <w:tcPr>
            <w:tcW w:w="975" w:type="dxa"/>
            <w:tcBorders>
              <w:bottom w:val="single" w:sz="4" w:space="0" w:color="auto"/>
            </w:tcBorders>
            <w:shd w:val="clear" w:color="auto" w:fill="FFFFFF" w:themeFill="background1"/>
          </w:tcPr>
          <w:p w14:paraId="65599EF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747" w:type="dxa"/>
            <w:tcBorders>
              <w:bottom w:val="single" w:sz="4" w:space="0" w:color="auto"/>
            </w:tcBorders>
            <w:shd w:val="clear" w:color="auto" w:fill="FFFFFF" w:themeFill="background1"/>
          </w:tcPr>
          <w:p w14:paraId="3A34A3C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620" w:type="dxa"/>
            <w:gridSpan w:val="2"/>
            <w:tcBorders>
              <w:bottom w:val="single" w:sz="4" w:space="0" w:color="auto"/>
            </w:tcBorders>
            <w:shd w:val="clear" w:color="auto" w:fill="FFFFFF" w:themeFill="background1"/>
          </w:tcPr>
          <w:p w14:paraId="107BE3A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 xml:space="preserve">Постоянно </w:t>
            </w:r>
          </w:p>
        </w:tc>
      </w:tr>
      <w:tr w:rsidR="00013294" w:rsidRPr="00E1304D" w14:paraId="5088E842" w14:textId="77777777" w:rsidTr="00013294">
        <w:trPr>
          <w:trHeight w:val="781"/>
        </w:trPr>
        <w:tc>
          <w:tcPr>
            <w:tcW w:w="10124"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6F5E44CF" w14:textId="77777777" w:rsidR="00013294" w:rsidRPr="00E1304D" w:rsidRDefault="00013294" w:rsidP="00013294"/>
          <w:p w14:paraId="0E82AA6B" w14:textId="77777777" w:rsidR="00013294" w:rsidRPr="00E1304D" w:rsidRDefault="00013294" w:rsidP="00013294"/>
          <w:p w14:paraId="45D09008" w14:textId="77777777" w:rsidR="00013294" w:rsidRPr="00E1304D" w:rsidRDefault="00013294" w:rsidP="00013294"/>
          <w:p w14:paraId="6D324F7B" w14:textId="77777777" w:rsidR="00013294" w:rsidRPr="00E1304D" w:rsidRDefault="00013294" w:rsidP="00013294"/>
          <w:p w14:paraId="3E2013F3" w14:textId="77777777" w:rsidR="00013294" w:rsidRPr="00E1304D" w:rsidRDefault="00013294" w:rsidP="00013294"/>
          <w:p w14:paraId="3D309E61" w14:textId="77777777" w:rsidR="00013294" w:rsidRPr="00E1304D" w:rsidRDefault="00013294" w:rsidP="00013294"/>
          <w:p w14:paraId="53A4172C" w14:textId="77777777" w:rsidR="00013294" w:rsidRPr="00E1304D" w:rsidRDefault="00013294" w:rsidP="00013294"/>
          <w:p w14:paraId="514044E1" w14:textId="77777777" w:rsidR="00013294" w:rsidRPr="00E1304D" w:rsidRDefault="00013294" w:rsidP="00013294"/>
          <w:p w14:paraId="5F87A190" w14:textId="77777777" w:rsidR="00013294" w:rsidRPr="00E1304D" w:rsidRDefault="00013294" w:rsidP="00013294"/>
          <w:p w14:paraId="58E93ECF" w14:textId="77777777" w:rsidR="00013294" w:rsidRPr="00E1304D" w:rsidRDefault="00013294" w:rsidP="00013294"/>
          <w:p w14:paraId="6E4AAF4F" w14:textId="77777777" w:rsidR="00013294" w:rsidRDefault="00013294" w:rsidP="00013294"/>
          <w:p w14:paraId="2AA8A8FF" w14:textId="77777777" w:rsidR="00013294" w:rsidRDefault="00013294" w:rsidP="00013294"/>
          <w:p w14:paraId="6A495FF5" w14:textId="77777777" w:rsidR="00013294" w:rsidRDefault="00013294" w:rsidP="00013294"/>
          <w:p w14:paraId="5AB13015" w14:textId="77777777" w:rsidR="00013294" w:rsidRDefault="00013294" w:rsidP="00013294"/>
          <w:p w14:paraId="287BFC0E" w14:textId="77777777" w:rsidR="00013294" w:rsidRDefault="00013294" w:rsidP="00013294"/>
          <w:p w14:paraId="7D6AE1B7" w14:textId="77777777" w:rsidR="00013294" w:rsidRDefault="00013294" w:rsidP="00013294"/>
          <w:p w14:paraId="387E74FA" w14:textId="77777777" w:rsidR="00013294" w:rsidRDefault="00013294" w:rsidP="00013294"/>
          <w:p w14:paraId="3770E69C" w14:textId="77777777" w:rsidR="00013294" w:rsidRDefault="00013294" w:rsidP="00013294"/>
          <w:p w14:paraId="530A7EC1" w14:textId="77777777" w:rsidR="00013294" w:rsidRDefault="00013294" w:rsidP="00013294"/>
          <w:p w14:paraId="203B1426" w14:textId="77777777" w:rsidR="00013294" w:rsidRDefault="00013294" w:rsidP="00013294"/>
          <w:p w14:paraId="450FDBCA" w14:textId="77777777" w:rsidR="00013294" w:rsidRDefault="00013294" w:rsidP="00013294"/>
          <w:p w14:paraId="3347D4B5" w14:textId="77777777" w:rsidR="00013294" w:rsidRDefault="00013294" w:rsidP="00013294"/>
          <w:p w14:paraId="5E158710" w14:textId="77777777" w:rsidR="00013294" w:rsidRDefault="00013294" w:rsidP="00013294"/>
          <w:p w14:paraId="313F6776" w14:textId="77777777" w:rsidR="00013294" w:rsidRDefault="00013294" w:rsidP="00013294"/>
          <w:p w14:paraId="4C42E677" w14:textId="77777777" w:rsidR="00013294" w:rsidRDefault="00013294" w:rsidP="00013294"/>
          <w:p w14:paraId="62D6DDF3" w14:textId="77777777" w:rsidR="00013294" w:rsidRDefault="00013294" w:rsidP="00013294"/>
          <w:p w14:paraId="6CB774E0" w14:textId="77777777" w:rsidR="00013294" w:rsidRDefault="00013294" w:rsidP="00013294"/>
          <w:p w14:paraId="3C1C8DB4" w14:textId="77777777" w:rsidR="00013294" w:rsidRDefault="00013294" w:rsidP="00013294"/>
          <w:p w14:paraId="5C1DDCB3" w14:textId="77777777" w:rsidR="00013294" w:rsidRDefault="00013294" w:rsidP="00013294"/>
          <w:p w14:paraId="5F05EDEE" w14:textId="77777777" w:rsidR="00013294" w:rsidRDefault="00013294" w:rsidP="00013294"/>
          <w:p w14:paraId="01C4A403" w14:textId="77777777" w:rsidR="00013294" w:rsidRDefault="00013294" w:rsidP="00013294"/>
          <w:p w14:paraId="4FE0A004" w14:textId="77777777" w:rsidR="00013294" w:rsidRDefault="00013294" w:rsidP="00013294"/>
          <w:p w14:paraId="5F0B4D91" w14:textId="77777777" w:rsidR="00013294" w:rsidRDefault="00013294" w:rsidP="00013294"/>
          <w:p w14:paraId="061E3313" w14:textId="77777777" w:rsidR="00013294" w:rsidRDefault="00013294" w:rsidP="00013294"/>
          <w:p w14:paraId="504AAD61" w14:textId="77777777" w:rsidR="00013294" w:rsidRDefault="00013294" w:rsidP="00013294"/>
          <w:p w14:paraId="091B0515" w14:textId="77777777" w:rsidR="00013294" w:rsidRDefault="00013294" w:rsidP="00013294"/>
          <w:p w14:paraId="200187B0" w14:textId="77777777" w:rsidR="00013294" w:rsidRPr="00E1304D" w:rsidRDefault="00013294" w:rsidP="00013294"/>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w:t>
            </w:r>
            <w:proofErr w:type="spellStart"/>
            <w:r w:rsidRPr="00E1304D">
              <w:rPr>
                <w:rFonts w:ascii="Times New Roman" w:hAnsi="Times New Roman" w:cs="Times New Roman"/>
              </w:rPr>
              <w:t>Қазақстан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еңбек</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сіңірген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ұстазы</w:t>
            </w:r>
            <w:proofErr w:type="spellEnd"/>
            <w:r w:rsidRPr="00E1304D">
              <w:rPr>
                <w:rFonts w:ascii="Times New Roman" w:hAnsi="Times New Roman" w:cs="Times New Roman"/>
              </w:rPr>
              <w:t>"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наличие публикации по научно-исследовательской деятельности, включенный в перечень КОКСОН, </w:t>
            </w:r>
            <w:proofErr w:type="spellStart"/>
            <w:r w:rsidRPr="00E1304D">
              <w:rPr>
                <w:rFonts w:ascii="Times New Roman" w:hAnsi="Times New Roman" w:cs="Times New Roman"/>
              </w:rPr>
              <w:t>Scopus</w:t>
            </w:r>
            <w:proofErr w:type="spellEnd"/>
            <w:r w:rsidRPr="00E1304D">
              <w:rPr>
                <w:rFonts w:ascii="Times New Roman" w:hAnsi="Times New Roman" w:cs="Times New Roman"/>
              </w:rPr>
              <w:t xml:space="preserve">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proofErr w:type="spellStart"/>
            <w:r w:rsidRPr="00E1304D">
              <w:rPr>
                <w:rFonts w:ascii="Times New Roman" w:hAnsi="Times New Roman" w:cs="Times New Roman"/>
              </w:rPr>
              <w:t>Goethe</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Zertifikat</w:t>
            </w:r>
            <w:proofErr w:type="spellEnd"/>
            <w:r w:rsidRPr="00E1304D">
              <w:rPr>
                <w:rFonts w:ascii="Times New Roman" w:hAnsi="Times New Roman" w:cs="Times New Roman"/>
              </w:rPr>
              <w: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w:t>
            </w:r>
            <w:proofErr w:type="spellStart"/>
            <w:r w:rsidRPr="00E1304D">
              <w:rPr>
                <w:rFonts w:ascii="Times New Roman" w:hAnsi="Times New Roman" w:cs="Times New Roman"/>
              </w:rPr>
              <w:t>Өрлеу</w:t>
            </w:r>
            <w:proofErr w:type="spellEnd"/>
            <w:r w:rsidRPr="00E1304D">
              <w:rPr>
                <w:rFonts w:ascii="Times New Roman" w:hAnsi="Times New Roman" w:cs="Times New Roman"/>
              </w:rPr>
              <w:t>"</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w:t>
            </w:r>
            <w:proofErr w:type="spellStart"/>
            <w:r w:rsidRPr="00E1304D">
              <w:rPr>
                <w:rFonts w:ascii="Times New Roman" w:hAnsi="Times New Roman" w:cs="Times New Roman"/>
                <w:color w:val="000000"/>
              </w:rPr>
              <w:t>Серпiн</w:t>
            </w:r>
            <w:proofErr w:type="spellEnd"/>
            <w:r w:rsidRPr="00E1304D">
              <w:rPr>
                <w:rFonts w:ascii="Times New Roman" w:hAnsi="Times New Roman" w:cs="Times New Roman"/>
                <w:color w:val="000000"/>
              </w:rPr>
              <w:t>",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4417338">
    <w:abstractNumId w:val="5"/>
  </w:num>
  <w:num w:numId="2" w16cid:durableId="1826704895">
    <w:abstractNumId w:val="2"/>
  </w:num>
  <w:num w:numId="3" w16cid:durableId="1673490387">
    <w:abstractNumId w:val="4"/>
  </w:num>
  <w:num w:numId="4" w16cid:durableId="192811430">
    <w:abstractNumId w:val="1"/>
  </w:num>
  <w:num w:numId="5" w16cid:durableId="2145073095">
    <w:abstractNumId w:val="0"/>
  </w:num>
  <w:num w:numId="6" w16cid:durableId="61965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95E"/>
    <w:rsid w:val="001B7F01"/>
    <w:rsid w:val="001C6E63"/>
    <w:rsid w:val="001D32DA"/>
    <w:rsid w:val="001D47B9"/>
    <w:rsid w:val="001E17F9"/>
    <w:rsid w:val="001E4CB7"/>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2A2"/>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6169"/>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D7D6A"/>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7DE-A1DC-4E4E-865D-C47E362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2032</Words>
  <Characters>11583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17</cp:revision>
  <cp:lastPrinted>2022-02-21T04:12:00Z</cp:lastPrinted>
  <dcterms:created xsi:type="dcterms:W3CDTF">2023-08-02T07:51:00Z</dcterms:created>
  <dcterms:modified xsi:type="dcterms:W3CDTF">2023-09-10T06:05:00Z</dcterms:modified>
</cp:coreProperties>
</file>