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8F" w:rsidRPr="00F00758" w:rsidRDefault="00A4418F" w:rsidP="00180D0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A4418F" w:rsidRPr="00F00758" w:rsidRDefault="00945A87" w:rsidP="00A4418F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рыс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, қазақ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тілінде</w:t>
      </w:r>
      <w:r w:rsidR="00A4418F"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="00A4418F"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="00A4418F"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="00A4418F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2 ставки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945A87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20.10.2023г. - 30.10.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2023 ж.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A4418F" w:rsidRPr="00F00758" w:rsidRDefault="00A4418F" w:rsidP="001221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  <w:r w:rsidR="00945A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30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  <w:r w:rsidR="00945A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10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.202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>3</w:t>
      </w:r>
      <w:r w:rsidR="00122187"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 өткізу кезінде тәрбиешінің уақытша</w:t>
      </w:r>
      <w:r w:rsidR="0012218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бос лауазымының мерзімі: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</w:t>
      </w:r>
      <w:bookmarkStart w:id="0" w:name="_GoBack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электронды құжат (сәйкестендіру үшін);</w:t>
      </w:r>
    </w:p>
    <w:bookmarkEnd w:id="0"/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 w:rsidR="00A8773D">
        <w:fldChar w:fldCharType="begin"/>
      </w:r>
      <w:r w:rsidR="00A8773D">
        <w:instrText xml:space="preserve"> HYPERLINK "mailto:sad82@goo.edu.kz" </w:instrText>
      </w:r>
      <w:r w:rsidR="00A8773D">
        <w:fldChar w:fldCharType="separate"/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 w:rsidR="00A8773D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ldChar w:fldCharType="end"/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A4418F" w:rsidRPr="00F00758" w:rsidTr="00A72D5A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A4418F" w:rsidRPr="00F00758" w:rsidTr="00A72D5A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A4418F" w:rsidRPr="00F00758" w:rsidRDefault="00A4418F" w:rsidP="00A44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A4418F" w:rsidRPr="00F00758" w:rsidRDefault="00A4418F" w:rsidP="00A4418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A4418F" w:rsidRPr="00F00758" w:rsidTr="00A72D5A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A4418F" w:rsidRPr="00F00758" w:rsidTr="00A72D5A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A4418F" w:rsidRPr="00F00758" w:rsidRDefault="00A4418F" w:rsidP="00A4418F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Default="00A4418F" w:rsidP="00A4418F"/>
    <w:p w:rsidR="0071538B" w:rsidRDefault="0071538B"/>
    <w:sectPr w:rsidR="0071538B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2"/>
    <w:rsid w:val="00122187"/>
    <w:rsid w:val="00180D07"/>
    <w:rsid w:val="0071538B"/>
    <w:rsid w:val="00945A87"/>
    <w:rsid w:val="00A4418F"/>
    <w:rsid w:val="00A8773D"/>
    <w:rsid w:val="00F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388A"/>
  <w15:chartTrackingRefBased/>
  <w15:docId w15:val="{03547A75-CEF7-40F2-A53E-E4F4C0A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2134</Words>
  <Characters>12166</Characters>
  <Application>Microsoft Office Word</Application>
  <DocSecurity>0</DocSecurity>
  <Lines>101</Lines>
  <Paragraphs>28</Paragraphs>
  <ScaleCrop>false</ScaleCrop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8</cp:revision>
  <dcterms:created xsi:type="dcterms:W3CDTF">2023-08-04T00:15:00Z</dcterms:created>
  <dcterms:modified xsi:type="dcterms:W3CDTF">2023-10-20T19:44:00Z</dcterms:modified>
</cp:coreProperties>
</file>