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7B2D3AE9" w:rsidR="00B00AEE" w:rsidRPr="008A670A" w:rsidRDefault="00F15C30"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865830">
        <w:rPr>
          <w:rFonts w:ascii="Times New Roman" w:eastAsia="Times New Roman" w:hAnsi="Times New Roman" w:cs="Times New Roman"/>
          <w:b/>
          <w:bCs/>
          <w:color w:val="000000"/>
          <w:sz w:val="20"/>
          <w:szCs w:val="20"/>
          <w:lang w:val="kk-KZ"/>
        </w:rPr>
        <w:t>Л</w:t>
      </w:r>
      <w:r>
        <w:rPr>
          <w:rFonts w:ascii="Times New Roman" w:eastAsia="Times New Roman" w:hAnsi="Times New Roman" w:cs="Times New Roman"/>
          <w:b/>
          <w:bCs/>
          <w:color w:val="000000"/>
          <w:sz w:val="20"/>
          <w:szCs w:val="20"/>
          <w:lang w:val="kk-KZ"/>
        </w:rPr>
        <w:t>огопед</w:t>
      </w:r>
      <w:r w:rsidR="00865830">
        <w:rPr>
          <w:rFonts w:ascii="Times New Roman" w:eastAsia="Times New Roman" w:hAnsi="Times New Roman" w:cs="Times New Roman"/>
          <w:b/>
          <w:bCs/>
          <w:color w:val="000000"/>
          <w:sz w:val="20"/>
          <w:szCs w:val="20"/>
          <w:lang w:val="kk-KZ"/>
        </w:rPr>
        <w:t>-дефектолог</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865830"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4EACF5E3" w:rsidR="00A91A38" w:rsidRPr="00401EA2" w:rsidRDefault="00865830"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Логопед-дефектолог</w:t>
            </w:r>
            <w:r>
              <w:rPr>
                <w:rFonts w:ascii="Times New Roman" w:eastAsia="Times New Roman" w:hAnsi="Times New Roman" w:cs="Times New Roman"/>
                <w:bCs/>
                <w:color w:val="000000"/>
                <w:sz w:val="20"/>
                <w:szCs w:val="20"/>
                <w:lang w:val="kk-KZ"/>
              </w:rPr>
              <w:t xml:space="preserve"> </w:t>
            </w:r>
            <w:r w:rsidR="00F15C30">
              <w:rPr>
                <w:rFonts w:ascii="Times New Roman" w:eastAsia="Times New Roman" w:hAnsi="Times New Roman" w:cs="Times New Roman"/>
                <w:bCs/>
                <w:color w:val="000000"/>
                <w:sz w:val="20"/>
                <w:szCs w:val="20"/>
                <w:lang w:val="kk-KZ"/>
              </w:rPr>
              <w:t xml:space="preserve">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r>
              <w:rPr>
                <w:rFonts w:ascii="Times New Roman" w:eastAsia="Times New Roman" w:hAnsi="Times New Roman" w:cs="Times New Roman"/>
                <w:bCs/>
                <w:color w:val="000000"/>
                <w:sz w:val="20"/>
                <w:szCs w:val="20"/>
                <w:lang w:val="kk-KZ"/>
              </w:rPr>
              <w:t xml:space="preserve"> (қазақ тілді)</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865830"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865830"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00BCC718" w:rsidR="005B4175" w:rsidRPr="00401EA2" w:rsidRDefault="00865830"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 xml:space="preserve"> </w:t>
            </w:r>
            <w:r>
              <w:rPr>
                <w:rFonts w:ascii="Times New Roman" w:eastAsia="Times New Roman" w:hAnsi="Times New Roman" w:cs="Times New Roman"/>
                <w:b/>
                <w:bCs/>
                <w:color w:val="000000"/>
                <w:sz w:val="20"/>
                <w:szCs w:val="20"/>
                <w:lang w:val="kk-KZ"/>
              </w:rPr>
              <w:t xml:space="preserve"> 5.09.-13.09.2024</w:t>
            </w:r>
          </w:p>
        </w:tc>
      </w:tr>
      <w:tr w:rsidR="00B1578A" w:rsidRPr="00865830"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865830"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865830"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865830"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865830"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865830"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0D6C"/>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5830"/>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1736</Words>
  <Characters>9897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2023-08-02T03:17:00Z</dcterms:created>
  <dcterms:modified xsi:type="dcterms:W3CDTF">2024-09-05T10:35:00Z</dcterms:modified>
</cp:coreProperties>
</file>