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83" w:rsidRPr="005B5783" w:rsidRDefault="005B5783" w:rsidP="005B5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B578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Өткізілген іс-шара туралы есеп</w:t>
      </w:r>
    </w:p>
    <w:p w:rsidR="005B5783" w:rsidRPr="005B5783" w:rsidRDefault="005B5783" w:rsidP="005B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578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«С</w:t>
      </w:r>
      <w:r w:rsidRPr="005B57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порттық бағыттағы қосымша білім беру педагогтерінің кәсіби құзыреттілігін үздіксіз арттыру жүйесін тиімді ұйымдастыру, үйлестіру жә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басқару үшін жағдайлар жасау»</w:t>
      </w:r>
    </w:p>
    <w:p w:rsidR="005B5783" w:rsidRPr="005B5783" w:rsidRDefault="005B5783" w:rsidP="005B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578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Өткізу күні:</w:t>
      </w:r>
      <w:r w:rsidRPr="005B578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21.10.2024 ж.</w:t>
      </w:r>
    </w:p>
    <w:p w:rsidR="005B5783" w:rsidRPr="005B5783" w:rsidRDefault="005B5783" w:rsidP="005B5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1A1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Өткен орны: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11A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"Сауран" БЖК</w:t>
      </w:r>
    </w:p>
    <w:p w:rsidR="0075440D" w:rsidRPr="00B11A14" w:rsidRDefault="0075440D" w:rsidP="00A96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5440D" w:rsidRPr="0075440D" w:rsidRDefault="0075440D" w:rsidP="00754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8288" cy="1988288"/>
            <wp:effectExtent l="0" t="0" r="0" b="0"/>
            <wp:docPr id="2" name="Рисунок 2" descr="C:\Users\User4\Desktop\ДОКУМЕНТЫ\ГД 2024-2025\МС 2024-2025\МС ОКТЯБРЬ 2024\MyColl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ДОКУМЕНТЫ\ГД 2024-2025\МС 2024-2025\МС ОКТЯБРЬ 2024\MyCollage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711" cy="19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A14" w:rsidRPr="00B11A14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11A1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</w:t>
      </w:r>
    </w:p>
    <w:p w:rsidR="00B11A14" w:rsidRPr="00B11A14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11A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процесін тиімді ұйымдастыру, үйлестіру және басқару арқылы спорттық бейіндегі педагогтердің кәсіби құзыреттілігін үздіксіз арттыру жүйесін жетілдіру.</w:t>
      </w:r>
    </w:p>
    <w:p w:rsidR="00B11A14" w:rsidRPr="00B11A14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Міндеттер</w:t>
      </w:r>
    </w:p>
    <w:p w:rsidR="00B11A14" w:rsidRPr="00B11A14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Спорттық бағыттағы 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тердің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іктілігін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жүйесін ұйымдастырудың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тәсілдерін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A14" w:rsidRPr="00B11A14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әсіби дайындық</w:t>
      </w:r>
      <w:proofErr w:type="gram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басқару мен үйлесті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рудің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әдістерін анықта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A14" w:rsidRPr="00B11A14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Педагогтердің құзыреттілігін үздіксіз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бағдарламаларын енгізудің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табысты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</w:t>
      </w:r>
      <w:proofErr w:type="gram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ірибелерін талқылау.</w:t>
      </w:r>
    </w:p>
    <w:p w:rsidR="00B11A14" w:rsidRPr="00A961C2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үйені жақсарту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ұсыныстар әзірлеу</w:t>
      </w:r>
    </w:p>
    <w:p w:rsidR="00B11A14" w:rsidRPr="00B11A14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11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Іс-шара</w:t>
      </w:r>
      <w:proofErr w:type="spellEnd"/>
      <w:r w:rsidRPr="00B11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бағдарламасы</w:t>
      </w:r>
    </w:p>
    <w:p w:rsidR="00B11A14" w:rsidRPr="00B11A14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ғы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басталды</w:t>
      </w:r>
      <w:proofErr w:type="spellEnd"/>
    </w:p>
    <w:p w:rsidR="00B11A14" w:rsidRPr="00C263CF" w:rsidRDefault="00B11A14" w:rsidP="00B11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Маңызды сәттер:</w:t>
      </w:r>
    </w:p>
    <w:p w:rsidR="00B11A14" w:rsidRPr="00B11A14" w:rsidRDefault="00B11A14" w:rsidP="00B11A1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Заманауи</w:t>
      </w:r>
      <w:proofErr w:type="spellEnd"/>
      <w:r w:rsidRPr="00C2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тәсілдерді үйрену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қатысушылар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аралас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оқыту және цифрлық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сияқты инновациялық оқыту әдістерін талқылады</w:t>
      </w:r>
    </w:p>
    <w:p w:rsidR="00B11A14" w:rsidRPr="00B11A14" w:rsidRDefault="00B11A14" w:rsidP="00B11A1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Тиімді</w:t>
      </w:r>
      <w:proofErr w:type="spellEnd"/>
      <w:r w:rsidRPr="00C2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басқару әдістері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мекемелері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жергілікті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билік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арасындағы жұмысты үйлестіру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стратегиялары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талқыланды</w:t>
      </w:r>
    </w:p>
    <w:p w:rsidR="00B11A14" w:rsidRPr="00B11A14" w:rsidRDefault="00B11A14" w:rsidP="00B11A1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Табысты</w:t>
      </w:r>
      <w:proofErr w:type="spellEnd"/>
      <w:r w:rsidRPr="00C2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тәжірибелер: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іктілікті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арттырудың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табысты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бағдарламалары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енгізілген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өңірлерден </w:t>
      </w:r>
      <w:proofErr w:type="spell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кейстер</w:t>
      </w:r>
      <w:proofErr w:type="spell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ұсынылды</w:t>
      </w:r>
    </w:p>
    <w:p w:rsidR="00B11A14" w:rsidRPr="00B11A14" w:rsidRDefault="00B11A14" w:rsidP="00B11A1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Ұсыныстарды әзірлеу:</w:t>
      </w:r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қатысушылар жақсарту жүйесін жақсарту үшін бі</w:t>
      </w:r>
      <w:proofErr w:type="gramStart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11A1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 ұсыныстар әзірледі</w:t>
      </w:r>
    </w:p>
    <w:p w:rsidR="00C263CF" w:rsidRPr="00C263CF" w:rsidRDefault="00C263CF" w:rsidP="00C263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263C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Іс-шараның қорытындысы</w:t>
      </w:r>
    </w:p>
    <w:p w:rsidR="00C263CF" w:rsidRPr="00C263CF" w:rsidRDefault="00C263CF" w:rsidP="00C2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63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Іс-шараға қосымша білім беру саласында 24 педагог пен маман қатысты. Қатысушылар тәжірибе мен идеялармен белсенді түрде бөлісті, бұл білім алмасу үшін жағымды атмосфераны құруға ықпал етті.</w:t>
      </w:r>
    </w:p>
    <w:p w:rsidR="00C263CF" w:rsidRPr="00C263CF" w:rsidRDefault="00C263CF" w:rsidP="00C2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263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Талқылаулар негізінде жеке құжат түрінде ұсынылатын ұсыныстар жинағы жасалды. Біліктілікті арттыру тақырыбын тереңдетіп зерделеу үшін одан әрі </w:t>
      </w:r>
      <w:r w:rsidRPr="00C263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кездесулер мен семинарлар ұйымдастыра отырып, осы бағыттағы жұмысты жалғастыру ұсынылады.</w:t>
      </w:r>
    </w:p>
    <w:p w:rsidR="00C263CF" w:rsidRPr="00C263CF" w:rsidRDefault="00C263CF" w:rsidP="00C26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3CF">
        <w:rPr>
          <w:rFonts w:ascii="Times New Roman" w:hAnsi="Times New Roman" w:cs="Times New Roman"/>
          <w:b/>
          <w:sz w:val="28"/>
          <w:szCs w:val="28"/>
        </w:rPr>
        <w:t>Қорытынды</w:t>
      </w:r>
    </w:p>
    <w:p w:rsidR="00EA6B10" w:rsidRPr="00C263CF" w:rsidRDefault="00C263CF" w:rsidP="00C26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63CF">
        <w:rPr>
          <w:rFonts w:ascii="Times New Roman" w:hAnsi="Times New Roman" w:cs="Times New Roman"/>
          <w:sz w:val="28"/>
          <w:szCs w:val="28"/>
        </w:rPr>
        <w:t>Іс-шара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педагогтердің кәсіби құзыреттілігін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тақырыбына үлкен қызығушылық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тудырды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және осы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C263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63CF">
        <w:rPr>
          <w:rFonts w:ascii="Times New Roman" w:hAnsi="Times New Roman" w:cs="Times New Roman"/>
          <w:sz w:val="28"/>
          <w:szCs w:val="28"/>
        </w:rPr>
        <w:t xml:space="preserve">і ынтымақтастық қажеттілігін көрсетті. Ұйымдастырушылар барлық қатысушыларға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қатысқаны және құнды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идеялары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 xml:space="preserve"> үшін алғыс </w:t>
      </w:r>
      <w:proofErr w:type="spellStart"/>
      <w:r w:rsidRPr="00C263CF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C263CF">
        <w:rPr>
          <w:rFonts w:ascii="Times New Roman" w:hAnsi="Times New Roman" w:cs="Times New Roman"/>
          <w:sz w:val="28"/>
          <w:szCs w:val="28"/>
        </w:rPr>
        <w:t>.</w:t>
      </w:r>
    </w:p>
    <w:sectPr w:rsidR="00EA6B10" w:rsidRPr="00C263CF" w:rsidSect="00A961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936"/>
    <w:multiLevelType w:val="multilevel"/>
    <w:tmpl w:val="343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80382"/>
    <w:multiLevelType w:val="hybridMultilevel"/>
    <w:tmpl w:val="73725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32CBC"/>
    <w:multiLevelType w:val="multilevel"/>
    <w:tmpl w:val="E776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340A"/>
    <w:rsid w:val="001E340A"/>
    <w:rsid w:val="005B5783"/>
    <w:rsid w:val="0075440D"/>
    <w:rsid w:val="00A22207"/>
    <w:rsid w:val="00A961C2"/>
    <w:rsid w:val="00B11A14"/>
    <w:rsid w:val="00C263CF"/>
    <w:rsid w:val="00EA6B10"/>
    <w:rsid w:val="00FA5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207"/>
  </w:style>
  <w:style w:type="paragraph" w:styleId="1">
    <w:name w:val="heading 1"/>
    <w:basedOn w:val="a"/>
    <w:link w:val="10"/>
    <w:uiPriority w:val="9"/>
    <w:qFormat/>
    <w:rsid w:val="00FA5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5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5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5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5B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B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4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1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5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5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B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5B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5B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B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4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E673-8DEF-4BCC-B747-C2B2F7FD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Жигер</dc:creator>
  <cp:lastModifiedBy>Админ</cp:lastModifiedBy>
  <cp:revision>2</cp:revision>
  <cp:lastPrinted>2024-10-21T11:02:00Z</cp:lastPrinted>
  <dcterms:created xsi:type="dcterms:W3CDTF">2025-02-12T05:36:00Z</dcterms:created>
  <dcterms:modified xsi:type="dcterms:W3CDTF">2025-02-12T05:36:00Z</dcterms:modified>
</cp:coreProperties>
</file>