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76243706" w:rsidR="00D70D9E" w:rsidRPr="00627D00" w:rsidRDefault="004C49F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287533" w:rsidRPr="00287533">
        <w:rPr>
          <w:rFonts w:ascii="Times New Roman" w:eastAsia="Times New Roman" w:hAnsi="Times New Roman" w:cs="Times New Roman"/>
          <w:b/>
          <w:bCs/>
          <w:sz w:val="21"/>
          <w:szCs w:val="21"/>
          <w:lang w:val="kk-KZ"/>
        </w:rPr>
        <w:t xml:space="preserve">орыс тілі мен әдебиеті </w:t>
      </w:r>
      <w:r>
        <w:rPr>
          <w:rFonts w:ascii="Times New Roman" w:eastAsia="Times New Roman" w:hAnsi="Times New Roman" w:cs="Times New Roman"/>
          <w:b/>
          <w:bCs/>
          <w:sz w:val="21"/>
          <w:szCs w:val="21"/>
          <w:lang w:val="kk-KZ"/>
        </w:rPr>
        <w:t xml:space="preserve"> </w:t>
      </w:r>
      <w:r w:rsidR="00B00AEE" w:rsidRPr="00627D00">
        <w:rPr>
          <w:rFonts w:ascii="Times New Roman" w:eastAsia="Times New Roman" w:hAnsi="Times New Roman" w:cs="Times New Roman"/>
          <w:b/>
          <w:bCs/>
          <w:sz w:val="21"/>
          <w:szCs w:val="21"/>
          <w:lang w:val="kk-KZ"/>
        </w:rPr>
        <w:t>мұғалімі</w:t>
      </w:r>
      <w:r w:rsidR="00D70D9E" w:rsidRPr="00627D00">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б</w:t>
      </w:r>
      <w:r w:rsidRPr="004C49FE">
        <w:rPr>
          <w:rFonts w:ascii="Times New Roman" w:eastAsia="Times New Roman" w:hAnsi="Times New Roman" w:cs="Times New Roman"/>
          <w:b/>
          <w:bCs/>
          <w:sz w:val="21"/>
          <w:szCs w:val="21"/>
          <w:lang w:val="kk-KZ"/>
        </w:rPr>
        <w:t>ос</w:t>
      </w:r>
      <w:r>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287533"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287533"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76F4C929" w:rsidR="0005724E" w:rsidRDefault="004C49FE"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Орыс</w:t>
            </w:r>
            <w:r w:rsidR="008E7665" w:rsidRPr="00627D00">
              <w:rPr>
                <w:rFonts w:ascii="Times New Roman" w:eastAsia="Times New Roman" w:hAnsi="Times New Roman" w:cs="Times New Roman"/>
                <w:bCs/>
                <w:sz w:val="21"/>
                <w:szCs w:val="21"/>
                <w:lang w:val="kk-KZ"/>
              </w:rPr>
              <w:t xml:space="preserve"> тіл</w:t>
            </w:r>
            <w:r w:rsidR="00834BCF"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sidR="00287533" w:rsidRPr="00287533">
              <w:rPr>
                <w:rFonts w:ascii="Times New Roman" w:eastAsia="Times New Roman" w:hAnsi="Times New Roman" w:cs="Times New Roman"/>
                <w:bCs/>
                <w:sz w:val="21"/>
                <w:szCs w:val="21"/>
                <w:lang w:val="kk-KZ"/>
              </w:rPr>
              <w:t xml:space="preserve">орыс тілі мен әдебиеті  </w:t>
            </w:r>
            <w:r w:rsidR="008E7665" w:rsidRPr="00627D00">
              <w:rPr>
                <w:rFonts w:ascii="Times New Roman" w:eastAsia="Times New Roman" w:hAnsi="Times New Roman" w:cs="Times New Roman"/>
                <w:bCs/>
                <w:sz w:val="21"/>
                <w:szCs w:val="21"/>
                <w:lang w:val="kk-KZ"/>
              </w:rPr>
              <w:t xml:space="preserve">мұғалімі, </w:t>
            </w:r>
            <w:r w:rsidR="0005724E">
              <w:rPr>
                <w:rFonts w:ascii="Times New Roman" w:eastAsia="Times New Roman" w:hAnsi="Times New Roman" w:cs="Times New Roman"/>
                <w:bCs/>
                <w:sz w:val="21"/>
                <w:szCs w:val="21"/>
                <w:lang w:val="kk-KZ"/>
              </w:rPr>
              <w:t>2</w:t>
            </w:r>
            <w:r w:rsidRPr="004C49FE">
              <w:rPr>
                <w:lang w:val="kk-KZ"/>
              </w:rPr>
              <w:t xml:space="preserve"> </w:t>
            </w:r>
            <w:r w:rsidRPr="004C49FE">
              <w:rPr>
                <w:rFonts w:ascii="Times New Roman" w:eastAsia="Times New Roman" w:hAnsi="Times New Roman" w:cs="Times New Roman"/>
                <w:bCs/>
                <w:sz w:val="21"/>
                <w:szCs w:val="21"/>
                <w:lang w:val="kk-KZ"/>
              </w:rPr>
              <w:t>жүктеме</w:t>
            </w:r>
            <w:r>
              <w:rPr>
                <w:rFonts w:ascii="Times New Roman" w:eastAsia="Times New Roman" w:hAnsi="Times New Roman" w:cs="Times New Roman"/>
                <w:bCs/>
                <w:sz w:val="21"/>
                <w:szCs w:val="21"/>
                <w:lang w:val="kk-KZ"/>
              </w:rPr>
              <w:t xml:space="preserve">  </w:t>
            </w:r>
            <w:r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b/>
                <w:bCs/>
                <w:sz w:val="21"/>
                <w:szCs w:val="21"/>
                <w:lang w:val="kk-KZ"/>
              </w:rPr>
              <w:t>1 жүктеме- 16 сағат</w:t>
            </w:r>
            <w:r>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287533"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287533"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77942DF9" w:rsidR="00B1578A" w:rsidRPr="00627D00" w:rsidRDefault="00627D00" w:rsidP="00834BCF">
            <w:pPr>
              <w:spacing w:line="345" w:lineRule="atLeast"/>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2.07-14.07.2025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шартына</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сәйкес</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03205E2D" w14:textId="77777777" w:rsidR="00287533"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должность учителя</w:t>
      </w:r>
      <w:r w:rsidR="00287533">
        <w:rPr>
          <w:rFonts w:ascii="Times New Roman" w:hAnsi="Times New Roman" w:cs="Times New Roman"/>
          <w:b/>
          <w:sz w:val="21"/>
          <w:szCs w:val="21"/>
        </w:rPr>
        <w:t xml:space="preserve"> русского языка и литературы </w:t>
      </w:r>
    </w:p>
    <w:p w14:paraId="7838E801" w14:textId="57235FD5"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с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213C4260"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287533" w:rsidRPr="00287533">
              <w:rPr>
                <w:rFonts w:ascii="Times New Roman" w:eastAsia="Times New Roman" w:hAnsi="Times New Roman" w:cs="Times New Roman"/>
                <w:bCs/>
                <w:sz w:val="21"/>
                <w:szCs w:val="21"/>
                <w:lang w:val="kk-KZ"/>
              </w:rPr>
              <w:t>русского языка и литературы</w:t>
            </w:r>
            <w:r w:rsidRPr="00627D00">
              <w:rPr>
                <w:rFonts w:ascii="Times New Roman" w:eastAsia="Times New Roman" w:hAnsi="Times New Roman" w:cs="Times New Roman"/>
                <w:bCs/>
                <w:sz w:val="21"/>
                <w:szCs w:val="21"/>
                <w:lang w:val="kk-KZ"/>
              </w:rPr>
              <w:t xml:space="preserve"> с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2 ставки (1ставка -</w:t>
            </w:r>
            <w:r w:rsidR="00A40329" w:rsidRPr="00627D00">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sz w:val="21"/>
                <w:szCs w:val="21"/>
                <w:lang w:val="kk-KZ"/>
              </w:rPr>
              <w:t>1 ставка -</w:t>
            </w:r>
            <w:r w:rsidR="0005724E">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1B78BA6" w:rsidR="008D234C" w:rsidRPr="00627D00" w:rsidRDefault="00826698" w:rsidP="000B74EC">
            <w:pPr>
              <w:jc w:val="both"/>
              <w:textAlignment w:val="baseline"/>
              <w:outlineLvl w:val="2"/>
              <w:rPr>
                <w:rFonts w:ascii="Times New Roman" w:eastAsia="Times New Roman" w:hAnsi="Times New Roman" w:cs="Times New Roman"/>
                <w:b/>
                <w:bCs/>
                <w:sz w:val="21"/>
                <w:szCs w:val="21"/>
                <w:lang w:val="kk-KZ"/>
              </w:rPr>
            </w:pPr>
            <w:r w:rsidRPr="00826698">
              <w:rPr>
                <w:rFonts w:ascii="Times New Roman" w:eastAsia="Times New Roman" w:hAnsi="Times New Roman" w:cs="Times New Roman"/>
                <w:b/>
                <w:bCs/>
                <w:sz w:val="21"/>
                <w:szCs w:val="21"/>
                <w:lang w:val="kk-KZ"/>
              </w:rPr>
              <w:t>2.07-14.07.2025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2022-02-21T04:12:00Z</cp:lastPrinted>
  <dcterms:created xsi:type="dcterms:W3CDTF">2022-02-18T12:04:00Z</dcterms:created>
  <dcterms:modified xsi:type="dcterms:W3CDTF">2025-07-02T09:03:00Z</dcterms:modified>
</cp:coreProperties>
</file>