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8A435B">
        <w:rPr>
          <w:color w:val="000000"/>
          <w:sz w:val="21"/>
          <w:szCs w:val="21"/>
        </w:rPr>
        <w:t>б</w:t>
      </w:r>
      <w:r w:rsidR="008A435B" w:rsidRPr="00332239">
        <w:rPr>
          <w:color w:val="000000"/>
          <w:sz w:val="21"/>
          <w:szCs w:val="21"/>
        </w:rPr>
        <w:t>асшының оқу ісі жөніндегі орынбасары</w:t>
      </w:r>
      <w:r w:rsidR="008A435B" w:rsidRPr="00445F99">
        <w:rPr>
          <w:color w:val="000000"/>
          <w:sz w:val="21"/>
          <w:szCs w:val="21"/>
        </w:rPr>
        <w:t xml:space="preserve"> </w:t>
      </w:r>
      <w:r>
        <w:t>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775EA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3B006F">
              <w:rPr>
                <w:b/>
                <w:spacing w:val="-2"/>
                <w:highlight w:val="yellow"/>
              </w:rPr>
              <w:t>ЕСКЕРТПЕ:</w:t>
            </w:r>
            <w:r w:rsidRPr="003B006F">
              <w:rPr>
                <w:b/>
                <w:highlight w:val="yellow"/>
              </w:rPr>
              <w:tab/>
            </w:r>
            <w:r w:rsidRPr="003B006F">
              <w:rPr>
                <w:b/>
                <w:spacing w:val="-2"/>
                <w:highlight w:val="yellow"/>
              </w:rPr>
              <w:t>Педагогтерді</w:t>
            </w:r>
            <w:r w:rsidRPr="003B006F">
              <w:rPr>
                <w:b/>
                <w:highlight w:val="yellow"/>
              </w:rPr>
              <w:tab/>
            </w:r>
            <w:r w:rsidRPr="003B006F">
              <w:rPr>
                <w:b/>
                <w:spacing w:val="-2"/>
                <w:highlight w:val="yellow"/>
              </w:rPr>
              <w:t>лауазымдарға</w:t>
            </w:r>
            <w:r w:rsidRPr="003B006F">
              <w:rPr>
                <w:b/>
                <w:highlight w:val="yellow"/>
              </w:rPr>
              <w:tab/>
            </w:r>
            <w:r w:rsidRPr="003B006F">
              <w:rPr>
                <w:b/>
                <w:spacing w:val="-2"/>
                <w:highlight w:val="yellow"/>
              </w:rPr>
              <w:t>тағайындау</w:t>
            </w:r>
            <w:r w:rsidRPr="003B006F">
              <w:rPr>
                <w:b/>
                <w:highlight w:val="yellow"/>
              </w:rPr>
              <w:tab/>
            </w:r>
            <w:r w:rsidRPr="003B006F">
              <w:rPr>
                <w:b/>
                <w:spacing w:val="-2"/>
                <w:highlight w:val="yellow"/>
              </w:rPr>
              <w:t>конкурсы</w:t>
            </w:r>
            <w:r w:rsidRPr="003B006F">
              <w:rPr>
                <w:b/>
                <w:highlight w:val="yellow"/>
              </w:rPr>
              <w:tab/>
            </w:r>
            <w:r w:rsidRPr="003B006F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3B006F">
              <w:rPr>
                <w:b/>
                <w:spacing w:val="-2"/>
                <w:highlight w:val="yellow"/>
              </w:rPr>
              <w:t xml:space="preserve">  </w:t>
            </w:r>
            <w:r w:rsidRPr="003B006F">
              <w:rPr>
                <w:b/>
                <w:highlight w:val="yellow"/>
              </w:rPr>
              <w:t>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3B006F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8A435B" w:rsidP="008A435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8A435B">
              <w:rPr>
                <w:bCs/>
                <w:color w:val="000000"/>
                <w:sz w:val="21"/>
                <w:szCs w:val="21"/>
              </w:rPr>
              <w:t>басшының оқу ісі жөніндегі орынбасары</w:t>
            </w:r>
            <w:r w:rsidR="005A6535">
              <w:t>,</w:t>
            </w:r>
            <w:r w:rsidR="005A6535">
              <w:rPr>
                <w:spacing w:val="-4"/>
              </w:rPr>
              <w:t xml:space="preserve"> </w:t>
            </w:r>
            <w:r>
              <w:rPr>
                <w:b/>
              </w:rPr>
              <w:t>0,5 ставка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:rsidR="008A435B" w:rsidRPr="00332239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:rsidR="001513C9" w:rsidRPr="008A435B" w:rsidRDefault="008A435B" w:rsidP="008A435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1"/>
                <w:szCs w:val="21"/>
                <w:lang w:val="kk-KZ"/>
              </w:rPr>
            </w:pPr>
            <w:r w:rsidRPr="00332239">
              <w:rPr>
                <w:color w:val="000000"/>
                <w:spacing w:val="2"/>
                <w:sz w:val="21"/>
                <w:szCs w:val="21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</w:t>
            </w:r>
            <w:r>
              <w:rPr>
                <w:color w:val="000000"/>
                <w:spacing w:val="2"/>
                <w:sz w:val="21"/>
                <w:szCs w:val="21"/>
                <w:lang w:val="kk-KZ"/>
              </w:rPr>
              <w:t xml:space="preserve"> бойынша жұмысты жүзеге асырады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8A435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116410т (</w:t>
            </w:r>
            <w:r>
              <w:rPr>
                <w:lang w:val="en-US"/>
              </w:rPr>
              <w:t>min</w:t>
            </w:r>
            <w:r>
              <w:t>)</w:t>
            </w:r>
          </w:p>
        </w:tc>
      </w:tr>
      <w:tr w:rsidR="001513C9" w:rsidTr="008A435B">
        <w:trPr>
          <w:trHeight w:val="2479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A435B" w:rsidRPr="00EB609D" w:rsidRDefault="008A435B" w:rsidP="008A435B">
            <w:pPr>
              <w:jc w:val="both"/>
              <w:rPr>
                <w:sz w:val="24"/>
                <w:szCs w:val="24"/>
              </w:rPr>
            </w:pPr>
            <w:r w:rsidRPr="008A435B">
              <w:rPr>
                <w:color w:val="000000"/>
                <w:sz w:val="24"/>
                <w:szCs w:val="24"/>
              </w:rPr>
              <w:t xml:space="preserve">     </w:t>
            </w:r>
            <w:r w:rsidRPr="00EB609D">
              <w:rPr>
                <w:color w:val="000000"/>
                <w:sz w:val="24"/>
                <w:szCs w:val="24"/>
              </w:rPr>
              <w:t xml:space="preserve">жоғары және (немесе) жоғары оқу орнынан кейінгі </w:t>
            </w:r>
            <w:r w:rsidRPr="008A435B">
              <w:rPr>
                <w:color w:val="000000"/>
                <w:sz w:val="24"/>
                <w:szCs w:val="24"/>
              </w:rPr>
              <w:t xml:space="preserve">   </w:t>
            </w:r>
            <w:r w:rsidRPr="00EB609D">
              <w:rPr>
                <w:color w:val="000000"/>
                <w:sz w:val="24"/>
                <w:szCs w:val="24"/>
              </w:rPr>
              <w:t>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1513C9" w:rsidRDefault="008A435B" w:rsidP="008A435B">
            <w:pPr>
              <w:pStyle w:val="TableParagraph"/>
              <w:tabs>
                <w:tab w:val="left" w:pos="424"/>
              </w:tabs>
              <w:spacing w:line="252" w:lineRule="exact"/>
              <w:ind w:left="0" w:right="100"/>
              <w:jc w:val="both"/>
              <w:rPr>
                <w:color w:val="000000"/>
                <w:sz w:val="24"/>
                <w:szCs w:val="24"/>
              </w:rPr>
            </w:pPr>
            <w:r w:rsidRPr="00EB609D">
              <w:rPr>
                <w:color w:val="000000"/>
                <w:sz w:val="24"/>
                <w:szCs w:val="24"/>
              </w:rPr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</w:t>
            </w:r>
          </w:p>
          <w:p w:rsidR="008A435B" w:rsidRDefault="008A435B" w:rsidP="008A435B">
            <w:pPr>
              <w:pStyle w:val="TableParagraph"/>
              <w:tabs>
                <w:tab w:val="left" w:pos="424"/>
              </w:tabs>
              <w:spacing w:line="252" w:lineRule="exact"/>
              <w:ind w:left="0" w:right="100"/>
              <w:jc w:val="both"/>
            </w:pP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75EA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12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  <w:spacing w:val="-2"/>
              </w:rPr>
              <w:t>20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39777C" w:rsidRDefault="0039777C" w:rsidP="0052242C">
      <w:pPr>
        <w:pStyle w:val="TableParagraph"/>
        <w:spacing w:line="240" w:lineRule="exact"/>
        <w:ind w:left="0"/>
      </w:pPr>
    </w:p>
    <w:p w:rsidR="0039777C" w:rsidRPr="0039777C" w:rsidRDefault="0039777C" w:rsidP="0039777C"/>
    <w:p w:rsidR="0039777C" w:rsidRPr="0039777C" w:rsidRDefault="0039777C" w:rsidP="0039777C"/>
    <w:p w:rsidR="0039777C" w:rsidRPr="0039777C" w:rsidRDefault="0039777C" w:rsidP="0039777C"/>
    <w:p w:rsidR="0039777C" w:rsidRPr="0039777C" w:rsidRDefault="0039777C" w:rsidP="0039777C"/>
    <w:p w:rsidR="0039777C" w:rsidRDefault="0039777C" w:rsidP="0039777C">
      <w:pPr>
        <w:tabs>
          <w:tab w:val="left" w:pos="3885"/>
        </w:tabs>
      </w:pPr>
      <w:r>
        <w:tab/>
      </w: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  <w:bookmarkStart w:id="0" w:name="_GoBack"/>
      <w:bookmarkEnd w:id="0"/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tabs>
          <w:tab w:val="left" w:pos="3885"/>
        </w:tabs>
      </w:pPr>
    </w:p>
    <w:p w:rsidR="0039777C" w:rsidRDefault="0039777C" w:rsidP="0039777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39777C" w:rsidRDefault="0039777C" w:rsidP="0039777C">
      <w:pPr>
        <w:rPr>
          <w:sz w:val="20"/>
          <w:szCs w:val="20"/>
        </w:rPr>
      </w:pPr>
      <w:r w:rsidRPr="0039777C"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39777C" w:rsidRDefault="0039777C" w:rsidP="0039777C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rPr>
          <w:b/>
          <w:sz w:val="16"/>
          <w:szCs w:val="16"/>
        </w:rPr>
      </w:pPr>
    </w:p>
    <w:p w:rsidR="0039777C" w:rsidRDefault="0039777C" w:rsidP="0039777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39777C" w:rsidRDefault="0039777C" w:rsidP="0039777C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39777C" w:rsidRDefault="0039777C" w:rsidP="0039777C">
      <w:pPr>
        <w:ind w:firstLine="708"/>
        <w:jc w:val="both"/>
        <w:rPr>
          <w:sz w:val="10"/>
          <w:szCs w:val="10"/>
        </w:rPr>
      </w:pPr>
    </w:p>
    <w:p w:rsidR="0039777C" w:rsidRDefault="0039777C" w:rsidP="003977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39777C" w:rsidRDefault="0039777C" w:rsidP="0039777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39777C" w:rsidRDefault="0039777C" w:rsidP="0039777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39777C" w:rsidRDefault="0039777C" w:rsidP="0039777C">
      <w:pPr>
        <w:jc w:val="both"/>
        <w:rPr>
          <w:sz w:val="10"/>
          <w:szCs w:val="10"/>
        </w:rPr>
      </w:pPr>
    </w:p>
    <w:p w:rsidR="0039777C" w:rsidRDefault="0039777C" w:rsidP="0039777C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39777C" w:rsidRDefault="0039777C" w:rsidP="0039777C">
      <w:pPr>
        <w:jc w:val="both"/>
        <w:rPr>
          <w:sz w:val="16"/>
          <w:szCs w:val="16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9777C" w:rsidTr="0039777C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39777C" w:rsidRDefault="0039777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Диплом бойынша мамандығы</w:t>
            </w:r>
          </w:p>
          <w:p w:rsidR="0039777C" w:rsidRDefault="0039777C">
            <w:pPr>
              <w:jc w:val="center"/>
              <w:rPr>
                <w:lang w:val="en-US" w:eastAsia="ru-RU"/>
              </w:rPr>
            </w:pPr>
          </w:p>
        </w:tc>
      </w:tr>
      <w:tr w:rsidR="0039777C" w:rsidTr="0039777C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7C" w:rsidRDefault="0039777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Біліктілік санатының болуы (бер</w:t>
      </w:r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(раста</w:t>
      </w:r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) күні):</w:t>
      </w:r>
      <w:r>
        <w:rPr>
          <w:sz w:val="20"/>
          <w:szCs w:val="20"/>
          <w:lang w:val="en-US"/>
        </w:rPr>
        <w:t>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39777C" w:rsidRDefault="0039777C" w:rsidP="0039777C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4"/>
          <w:szCs w:val="24"/>
          <w:lang w:val="en-US"/>
        </w:rPr>
        <w:t xml:space="preserve">Наградалары, атақтары, дәрежесі,ғылымидәрежесі, ғылымиатағы,сондай-ақ қосымша мәліметтері (барболса) 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39777C" w:rsidRDefault="0039777C" w:rsidP="0039777C">
      <w:pPr>
        <w:jc w:val="both"/>
        <w:rPr>
          <w:sz w:val="10"/>
          <w:szCs w:val="10"/>
          <w:lang w:val="en-US"/>
        </w:rPr>
      </w:pPr>
    </w:p>
    <w:p w:rsidR="0039777C" w:rsidRDefault="0039777C" w:rsidP="0039777C">
      <w:pPr>
        <w:rPr>
          <w:sz w:val="28"/>
          <w:lang w:val="en-US"/>
        </w:rPr>
      </w:pPr>
    </w:p>
    <w:p w:rsidR="0039777C" w:rsidRDefault="0039777C" w:rsidP="0039777C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39777C" w:rsidRDefault="0039777C" w:rsidP="0039777C"/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pStyle w:val="a3"/>
        <w:spacing w:before="66"/>
      </w:pPr>
    </w:p>
    <w:p w:rsidR="0039777C" w:rsidRDefault="0039777C" w:rsidP="0039777C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39777C" w:rsidRDefault="0039777C" w:rsidP="0039777C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39777C" w:rsidRDefault="0039777C" w:rsidP="0039777C">
      <w:pPr>
        <w:pStyle w:val="a3"/>
        <w:spacing w:before="221"/>
      </w:pPr>
    </w:p>
    <w:p w:rsidR="0039777C" w:rsidRDefault="0039777C" w:rsidP="0039777C">
      <w:pPr>
        <w:pStyle w:val="ab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39777C" w:rsidRDefault="0039777C" w:rsidP="0039777C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72C01" id="Полилиния 1" o:spid="_x0000_s1026" style="position:absolute;margin-left:42.6pt;margin-top:13.15pt;width:517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9777C" w:rsidRDefault="0039777C" w:rsidP="0039777C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39777C" w:rsidRDefault="0039777C" w:rsidP="0039777C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9777C" w:rsidTr="0039777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39777C" w:rsidTr="0039777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Tr="0039777C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39777C" w:rsidRDefault="0039777C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39777C" w:rsidRDefault="0039777C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39777C" w:rsidRDefault="0039777C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39777C" w:rsidRDefault="0039777C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39777C" w:rsidRDefault="0039777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39777C" w:rsidRDefault="0039777C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RPr="0039777C" w:rsidTr="0039777C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39777C" w:rsidTr="0039777C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39777C" w:rsidRDefault="0039777C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 w:rsidP="0039777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39777C" w:rsidRPr="0039777C" w:rsidTr="0039777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39777C" w:rsidRDefault="0039777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39777C" w:rsidRDefault="0039777C" w:rsidP="0039777C">
      <w:pPr>
        <w:widowControl/>
        <w:autoSpaceDE/>
        <w:autoSpaceDN/>
        <w:spacing w:line="242" w:lineRule="auto"/>
        <w:rPr>
          <w:sz w:val="19"/>
        </w:rPr>
        <w:sectPr w:rsidR="0039777C" w:rsidSect="0039777C">
          <w:type w:val="continuous"/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9777C" w:rsidTr="0039777C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39777C" w:rsidTr="0039777C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39777C" w:rsidRDefault="0039777C" w:rsidP="0039777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39777C" w:rsidRDefault="0039777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39777C" w:rsidRDefault="0039777C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39777C" w:rsidRDefault="0039777C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39777C" w:rsidRDefault="0039777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39777C" w:rsidRDefault="0039777C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39777C" w:rsidRDefault="0039777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39777C" w:rsidRDefault="0039777C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39777C" w:rsidRDefault="0039777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39777C" w:rsidRDefault="0039777C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39777C" w:rsidRDefault="0039777C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39777C" w:rsidRDefault="0039777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39777C" w:rsidRDefault="0039777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39777C" w:rsidRDefault="0039777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39777C" w:rsidRDefault="0039777C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39777C" w:rsidRDefault="0039777C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39777C" w:rsidTr="0039777C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77C" w:rsidRDefault="0039777C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7C" w:rsidRDefault="0039777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9777C" w:rsidRDefault="0039777C" w:rsidP="0039777C">
      <w:pPr>
        <w:pStyle w:val="a3"/>
        <w:spacing w:before="18"/>
        <w:rPr>
          <w:sz w:val="18"/>
        </w:rPr>
      </w:pPr>
    </w:p>
    <w:p w:rsidR="0039777C" w:rsidRDefault="0039777C" w:rsidP="0039777C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39777C" w:rsidRDefault="0039777C" w:rsidP="0039777C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39777C" w:rsidRDefault="0039777C" w:rsidP="0039777C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p w:rsidR="0039777C" w:rsidRDefault="0039777C" w:rsidP="0039777C">
      <w:pPr>
        <w:pStyle w:val="a3"/>
        <w:spacing w:before="66"/>
        <w:rPr>
          <w:spacing w:val="-2"/>
          <w:w w:val="105"/>
        </w:rPr>
      </w:pPr>
    </w:p>
    <w:sectPr w:rsidR="0039777C" w:rsidSect="0039777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76F77"/>
    <w:rsid w:val="003169B6"/>
    <w:rsid w:val="003372E4"/>
    <w:rsid w:val="0039777C"/>
    <w:rsid w:val="003B006F"/>
    <w:rsid w:val="0052242C"/>
    <w:rsid w:val="005A6535"/>
    <w:rsid w:val="0071261E"/>
    <w:rsid w:val="00775EA6"/>
    <w:rsid w:val="008A435B"/>
    <w:rsid w:val="009E06D9"/>
    <w:rsid w:val="00E27EE0"/>
    <w:rsid w:val="00E30E1E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435B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A435B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8A43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39777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3977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Title"/>
    <w:basedOn w:val="a"/>
    <w:link w:val="ac"/>
    <w:uiPriority w:val="1"/>
    <w:qFormat/>
    <w:rsid w:val="0039777C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c">
    <w:name w:val="Заголовок Знак"/>
    <w:basedOn w:val="a0"/>
    <w:link w:val="ab"/>
    <w:uiPriority w:val="1"/>
    <w:rsid w:val="0039777C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39777C"/>
    <w:rPr>
      <w:rFonts w:ascii="Times New Roman" w:eastAsia="Times New Roman" w:hAnsi="Times New Roman" w:cs="Times New Roman"/>
      <w:b/>
      <w:bCs/>
      <w:lang w:val="kk-KZ"/>
    </w:rPr>
  </w:style>
  <w:style w:type="table" w:styleId="ad">
    <w:name w:val="Table Grid"/>
    <w:basedOn w:val="a1"/>
    <w:uiPriority w:val="39"/>
    <w:rsid w:val="0039777C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18</cp:revision>
  <dcterms:created xsi:type="dcterms:W3CDTF">2025-07-29T04:41:00Z</dcterms:created>
  <dcterms:modified xsi:type="dcterms:W3CDTF">2025-08-12T04:07:00Z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