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(0,5 ставка)</w:t>
      </w:r>
    </w:p>
    <w:p w14:paraId="4601E1CA">
      <w:pPr>
        <w:spacing w:after="0" w:line="240" w:lineRule="auto"/>
        <w:jc w:val="both"/>
        <w:textAlignment w:val="baseline"/>
        <w:outlineLvl w:val="2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Конкурс</w:t>
      </w:r>
      <w:r>
        <w:rPr>
          <w:b/>
          <w:spacing w:val="32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</w:t>
      </w:r>
      <w:r>
        <w:rPr>
          <w:b/>
          <w:spacing w:val="29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назначение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педагогов временно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осуществляется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в</w:t>
      </w:r>
      <w:r>
        <w:rPr>
          <w:b/>
          <w:spacing w:val="27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бумажном варианте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86007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0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2025-08-12T11:00:14Z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1787140E3E044ACA848D3E76C4FE4CBD_13</vt:lpwstr>
  </property>
</Properties>
</file>