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w:t>
      </w:r>
      <w:r w:rsidR="00C17EAA">
        <w:rPr>
          <w:lang w:val="en-US"/>
        </w:rPr>
        <w:t xml:space="preserve"> </w:t>
      </w:r>
      <w:r>
        <w:t>қаласының</w:t>
      </w:r>
      <w:r w:rsidR="00C17EAA">
        <w:rPr>
          <w:lang w:val="en-US"/>
        </w:rPr>
        <w:t xml:space="preserve"> </w:t>
      </w:r>
      <w:r w:rsidR="00F66D0A">
        <w:rPr>
          <w:spacing w:val="-10"/>
          <w:lang w:val="ru-RU"/>
        </w:rPr>
        <w:t xml:space="preserve">№24 </w:t>
      </w:r>
      <w:r w:rsidR="00C17EAA">
        <w:rPr>
          <w:spacing w:val="-10"/>
          <w:lang w:val="en-US"/>
        </w:rPr>
        <w:t xml:space="preserve"> </w:t>
      </w:r>
      <w:r>
        <w:t>жалпы</w:t>
      </w:r>
      <w:r w:rsidR="00C17EAA">
        <w:rPr>
          <w:lang w:val="en-US"/>
        </w:rPr>
        <w:t xml:space="preserve"> </w:t>
      </w:r>
      <w:r>
        <w:t>орта</w:t>
      </w:r>
      <w:r w:rsidR="00C17EAA">
        <w:rPr>
          <w:lang w:val="en-US"/>
        </w:rPr>
        <w:t xml:space="preserve"> </w:t>
      </w:r>
      <w:r>
        <w:t>білім</w:t>
      </w:r>
      <w:r w:rsidR="00C17EAA">
        <w:rPr>
          <w:lang w:val="en-US"/>
        </w:rPr>
        <w:t xml:space="preserve"> </w:t>
      </w:r>
      <w:r>
        <w:t>беру</w:t>
      </w:r>
      <w:r w:rsidR="00C17EAA">
        <w:rPr>
          <w:lang w:val="en-US"/>
        </w:rPr>
        <w:t xml:space="preserve"> </w:t>
      </w:r>
      <w:r>
        <w:t>мектебі»</w:t>
      </w:r>
      <w:r w:rsidR="00C17EAA">
        <w:rPr>
          <w:lang w:val="en-US"/>
        </w:rPr>
        <w:t xml:space="preserve"> </w:t>
      </w:r>
      <w:r>
        <w:t>КММ</w:t>
      </w:r>
    </w:p>
    <w:p w:rsidR="003D282B" w:rsidRDefault="00C17EAA" w:rsidP="00F66D0A">
      <w:pPr>
        <w:pStyle w:val="a3"/>
        <w:spacing w:before="74"/>
        <w:ind w:left="1996" w:hanging="1397"/>
        <w:jc w:val="center"/>
      </w:pPr>
      <w:r>
        <w:rPr>
          <w:rStyle w:val="anegp0gi0b9av8jahpyh"/>
        </w:rPr>
        <w:t>Қ</w:t>
      </w:r>
      <w:r w:rsidR="002E2A7E">
        <w:rPr>
          <w:rStyle w:val="anegp0gi0b9av8jahpyh"/>
        </w:rPr>
        <w:t>азақ</w:t>
      </w:r>
      <w:r w:rsidRPr="00C17EAA">
        <w:rPr>
          <w:rStyle w:val="anegp0gi0b9av8jahpyh"/>
        </w:rPr>
        <w:t xml:space="preserve"> </w:t>
      </w:r>
      <w:r w:rsidR="00E65C3C">
        <w:rPr>
          <w:rStyle w:val="anegp0gi0b9av8jahpyh"/>
        </w:rPr>
        <w:t>тілі</w:t>
      </w:r>
      <w:r w:rsidRPr="00C17EAA">
        <w:rPr>
          <w:rStyle w:val="anegp0gi0b9av8jahpyh"/>
        </w:rPr>
        <w:t xml:space="preserve"> </w:t>
      </w:r>
      <w:r w:rsidR="00E65C3C">
        <w:rPr>
          <w:rStyle w:val="anegp0gi0b9av8jahpyh"/>
        </w:rPr>
        <w:t>мұғалімі</w:t>
      </w:r>
      <w:r w:rsidRPr="00C17EAA">
        <w:rPr>
          <w:rStyle w:val="anegp0gi0b9av8jahpyh"/>
        </w:rPr>
        <w:t xml:space="preserve"> </w:t>
      </w:r>
      <w:r w:rsidR="00E65C3C">
        <w:rPr>
          <w:rStyle w:val="anegp0gi0b9av8jahpyh"/>
        </w:rPr>
        <w:t>лауазымына</w:t>
      </w:r>
      <w:r w:rsidRPr="00C17EAA">
        <w:rPr>
          <w:rStyle w:val="anegp0gi0b9av8jahpyh"/>
        </w:rPr>
        <w:t xml:space="preserve"> </w:t>
      </w:r>
      <w:r w:rsidR="00E65C3C">
        <w:rPr>
          <w:rStyle w:val="anegp0gi0b9av8jahpyh"/>
        </w:rPr>
        <w:t>конкурс</w:t>
      </w:r>
      <w:r w:rsidRPr="00C17EAA">
        <w:rPr>
          <w:rStyle w:val="anegp0gi0b9av8jahpyh"/>
        </w:rPr>
        <w:t xml:space="preserve"> </w:t>
      </w:r>
      <w:r w:rsidR="00E65C3C">
        <w:rPr>
          <w:rStyle w:val="anegp0gi0b9av8jahpyh"/>
        </w:rPr>
        <w:t>жариялайды</w:t>
      </w:r>
      <w:r w:rsidRPr="00C17EAA">
        <w:rPr>
          <w:rStyle w:val="anegp0gi0b9av8jahpyh"/>
        </w:rPr>
        <w:t xml:space="preserve"> </w:t>
      </w:r>
      <w:r w:rsidR="00E65C3C">
        <w:rPr>
          <w:rStyle w:val="anegp0gi0b9av8jahpyh"/>
        </w:rPr>
        <w:t>орыс</w:t>
      </w:r>
      <w:r w:rsidRPr="00C17EAA">
        <w:rPr>
          <w:rStyle w:val="anegp0gi0b9av8jahpyh"/>
        </w:rPr>
        <w:t xml:space="preserve"> </w:t>
      </w:r>
      <w:r w:rsidR="00E65C3C">
        <w:rPr>
          <w:rStyle w:val="anegp0gi0b9av8jahpyh"/>
        </w:rPr>
        <w:t>тілінде</w:t>
      </w:r>
      <w:r w:rsidRPr="00C17EAA">
        <w:rPr>
          <w:rStyle w:val="anegp0gi0b9av8jahpyh"/>
        </w:rPr>
        <w:t xml:space="preserve"> </w:t>
      </w:r>
      <w:r w:rsidR="00E65C3C">
        <w:rPr>
          <w:rStyle w:val="anegp0gi0b9av8jahpyh"/>
        </w:rPr>
        <w:t>оқытатын</w:t>
      </w:r>
      <w:r w:rsidRPr="00C17EAA">
        <w:rPr>
          <w:rStyle w:val="anegp0gi0b9av8jahpyh"/>
        </w:rPr>
        <w:t xml:space="preserve"> </w:t>
      </w:r>
      <w:r w:rsidR="00E65C3C">
        <w:rPr>
          <w:rStyle w:val="anegp0gi0b9av8jahpyh"/>
        </w:rPr>
        <w:t>сыныптарда</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C17EAA">
            <w:pPr>
              <w:pStyle w:val="TableParagraph"/>
              <w:spacing w:line="232" w:lineRule="exact"/>
              <w:ind w:left="107"/>
              <w:rPr>
                <w:lang w:val="en-US"/>
              </w:rPr>
            </w:pPr>
            <w:hyperlink r:id="rId5" w:history="1">
              <w:r w:rsidRPr="00973DE3">
                <w:rPr>
                  <w:rStyle w:val="a5"/>
                </w:rPr>
                <w:t>schola24pvl@gmail.com</w:t>
              </w:r>
            </w:hyperlink>
          </w:p>
          <w:p w:rsidR="00C17EAA" w:rsidRPr="00C17EAA" w:rsidRDefault="00C17EAA">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424AF2">
            <w:pPr>
              <w:pStyle w:val="TableParagraph"/>
              <w:spacing w:line="247" w:lineRule="exact"/>
              <w:ind w:left="107"/>
              <w:rPr>
                <w:b/>
              </w:rPr>
            </w:pPr>
            <w:r w:rsidRPr="00424AF2">
              <w:rPr>
                <w:rStyle w:val="anegp0gi0b9av8jahpyh"/>
              </w:rPr>
              <w:t>орыс</w:t>
            </w:r>
            <w:r w:rsidR="00F876A7">
              <w:t>тіліндеоқытатын</w:t>
            </w:r>
            <w:r w:rsidR="002E2A7E">
              <w:rPr>
                <w:rStyle w:val="anegp0gi0b9av8jahpyh"/>
              </w:rPr>
              <w:t>қазақ</w:t>
            </w:r>
            <w:r w:rsidR="00E65C3C">
              <w:rPr>
                <w:rStyle w:val="anegp0gi0b9av8jahpyh"/>
              </w:rPr>
              <w:t>тілі</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F66D0A">
            <w:pPr>
              <w:pStyle w:val="TableParagraph"/>
              <w:spacing w:before="92"/>
              <w:ind w:left="107"/>
              <w:rPr>
                <w:b/>
              </w:rPr>
            </w:pPr>
            <w:r>
              <w:rPr>
                <w:b/>
                <w:lang w:val="ru-RU"/>
              </w:rPr>
              <w:t>1</w:t>
            </w:r>
            <w:r w:rsidR="002629CC">
              <w:rPr>
                <w:b/>
                <w:lang w:val="ru-RU"/>
              </w:rPr>
              <w:t>9</w:t>
            </w:r>
            <w:r>
              <w:rPr>
                <w:b/>
              </w:rPr>
              <w:t>.0</w:t>
            </w:r>
            <w:r>
              <w:rPr>
                <w:b/>
                <w:lang w:val="ru-RU"/>
              </w:rPr>
              <w:t>8</w:t>
            </w:r>
            <w:r>
              <w:rPr>
                <w:b/>
              </w:rPr>
              <w:t>-</w:t>
            </w:r>
            <w:r>
              <w:rPr>
                <w:b/>
                <w:spacing w:val="-2"/>
                <w:lang w:val="ru-RU"/>
              </w:rPr>
              <w:t>2</w:t>
            </w:r>
            <w:r w:rsidR="002629CC">
              <w:rPr>
                <w:b/>
                <w:spacing w:val="-2"/>
                <w:lang w:val="ru-RU"/>
              </w:rPr>
              <w:t>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777468" w:rsidRDefault="00777468" w:rsidP="00777468">
            <w:pPr>
              <w:pStyle w:val="TableParagraph"/>
              <w:spacing w:line="246" w:lineRule="exact"/>
              <w:ind w:left="107"/>
            </w:pPr>
            <w:r w:rsidRPr="007514F2">
              <w:rPr>
                <w:b/>
              </w:rPr>
              <w:t>уақытша</w:t>
            </w:r>
            <w:r>
              <w:t>,негізгіқызметкердіңбалакүтімібойынша</w:t>
            </w:r>
            <w:r>
              <w:rPr>
                <w:spacing w:val="-2"/>
              </w:rPr>
              <w:t>демалысы</w:t>
            </w:r>
          </w:p>
          <w:p w:rsidR="003D282B" w:rsidRDefault="00777468" w:rsidP="00777468">
            <w:pPr>
              <w:pStyle w:val="TableParagraph"/>
              <w:spacing w:line="240" w:lineRule="exact"/>
              <w:ind w:left="107"/>
            </w:pPr>
            <w:r>
              <w:t>кезеңіне,</w:t>
            </w:r>
            <w:r>
              <w:rPr>
                <w:lang w:val="ru-RU"/>
              </w:rPr>
              <w:t>0</w:t>
            </w:r>
            <w:r w:rsidR="00B57239">
              <w:rPr>
                <w:lang w:val="ru-RU"/>
              </w:rPr>
              <w:t>3</w:t>
            </w:r>
            <w:r>
              <w:t>.</w:t>
            </w:r>
            <w:r w:rsidR="00B57239">
              <w:rPr>
                <w:lang w:val="ru-RU"/>
              </w:rPr>
              <w:t>07</w:t>
            </w:r>
            <w:r>
              <w:t>.202</w:t>
            </w:r>
            <w:r w:rsidR="00B57239">
              <w:rPr>
                <w:lang w:val="ru-RU"/>
              </w:rPr>
              <w:t>8</w:t>
            </w:r>
            <w:r>
              <w:t>жылға</w:t>
            </w:r>
            <w:r>
              <w:rPr>
                <w:spacing w:val="-4"/>
              </w:rPr>
              <w:t>дейін</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F67011" w:rsidRDefault="00F876A7" w:rsidP="00F67011">
      <w:pPr>
        <w:pStyle w:val="a3"/>
        <w:ind w:left="2001" w:hanging="1400"/>
        <w:jc w:val="center"/>
        <w:rPr>
          <w:lang w:val="ru-RU"/>
        </w:rPr>
      </w:pPr>
      <w:r>
        <w:lastRenderedPageBreak/>
        <w:t>КГУ</w:t>
      </w:r>
      <w:r w:rsidR="00C17EAA">
        <w:t xml:space="preserve"> </w:t>
      </w:r>
      <w:r>
        <w:t>«Средняя</w:t>
      </w:r>
      <w:r w:rsidR="00C17EAA">
        <w:t xml:space="preserve"> </w:t>
      </w:r>
      <w:r>
        <w:t>общеобразовательная</w:t>
      </w:r>
      <w:r w:rsidR="00C17EAA">
        <w:t xml:space="preserve"> </w:t>
      </w:r>
      <w:r>
        <w:t>школа</w:t>
      </w:r>
      <w:r w:rsidR="00C17EAA">
        <w:t xml:space="preserve"> </w:t>
      </w:r>
      <w:r w:rsidR="00F66D0A">
        <w:rPr>
          <w:spacing w:val="-2"/>
          <w:lang w:val="ru-RU"/>
        </w:rPr>
        <w:t>№24</w:t>
      </w:r>
      <w:r w:rsidR="00C17EAA">
        <w:rPr>
          <w:spacing w:val="-2"/>
          <w:lang w:val="ru-RU"/>
        </w:rPr>
        <w:t xml:space="preserve"> </w:t>
      </w:r>
      <w:r>
        <w:t>города</w:t>
      </w:r>
      <w:r w:rsidR="00C17EAA">
        <w:t xml:space="preserve"> </w:t>
      </w:r>
      <w:r>
        <w:t xml:space="preserve">Павлодара» объявляет конкурс на должность учителя </w:t>
      </w:r>
      <w:r w:rsidR="002E2A7E">
        <w:t>казахского</w:t>
      </w:r>
      <w:r w:rsidR="00F67011">
        <w:rPr>
          <w:lang w:val="ru-RU"/>
        </w:rPr>
        <w:t xml:space="preserve"> языка </w:t>
      </w:r>
    </w:p>
    <w:p w:rsidR="003D282B" w:rsidRDefault="00F67011" w:rsidP="00F67011">
      <w:pPr>
        <w:pStyle w:val="a3"/>
        <w:ind w:left="2001" w:hanging="1400"/>
        <w:jc w:val="center"/>
      </w:pPr>
      <w:r>
        <w:rPr>
          <w:lang w:val="ru-RU"/>
        </w:rPr>
        <w:t>в классах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C17EAA">
            <w:pPr>
              <w:pStyle w:val="TableParagraph"/>
              <w:spacing w:line="234" w:lineRule="exact"/>
              <w:rPr>
                <w:lang w:val="en-US"/>
              </w:rPr>
            </w:pPr>
            <w:hyperlink r:id="rId6" w:history="1">
              <w:r w:rsidRPr="00973DE3">
                <w:rPr>
                  <w:rStyle w:val="a5"/>
                </w:rPr>
                <w:t>schola24pvl@gmail.com</w:t>
              </w:r>
            </w:hyperlink>
          </w:p>
          <w:p w:rsidR="00C17EAA" w:rsidRPr="00C17EAA" w:rsidRDefault="00C17EAA">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2E2A7E">
              <w:rPr>
                <w:spacing w:val="-4"/>
              </w:rPr>
              <w:t>казахского</w:t>
            </w:r>
            <w:r w:rsidR="00F67011">
              <w:rPr>
                <w:spacing w:val="-4"/>
                <w:lang w:val="ru-RU"/>
              </w:rPr>
              <w:t xml:space="preserve"> языка  в классах</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629C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593C55">
            <w:pPr>
              <w:pStyle w:val="TableParagraph"/>
              <w:spacing w:line="252" w:lineRule="exact"/>
              <w:ind w:right="129"/>
              <w:rPr>
                <w:lang w:val="ru-RU"/>
              </w:rPr>
            </w:pPr>
            <w:r>
              <w:rPr>
                <w:b/>
              </w:rPr>
              <w:t>временно</w:t>
            </w:r>
            <w:r>
              <w:t>,напериодотпускапоуходузаребенкомосновного работника, до 0</w:t>
            </w:r>
            <w:r w:rsidR="00B57239">
              <w:rPr>
                <w:lang w:val="ru-RU"/>
              </w:rPr>
              <w:t>3</w:t>
            </w:r>
            <w:r>
              <w:t>.</w:t>
            </w:r>
            <w:r w:rsidR="00B57239">
              <w:rPr>
                <w:lang w:val="ru-RU"/>
              </w:rPr>
              <w:t>07</w:t>
            </w:r>
            <w:r>
              <w:t>.202</w:t>
            </w:r>
            <w:r w:rsidR="00B57239">
              <w:rPr>
                <w:lang w:val="ru-RU"/>
              </w:rPr>
              <w:t>8</w:t>
            </w:r>
            <w:r>
              <w:t xml:space="preserve"> года</w:t>
            </w:r>
          </w:p>
        </w:tc>
      </w:tr>
    </w:tbl>
    <w:p w:rsidR="00F876A7" w:rsidRDefault="00F876A7">
      <w:bookmarkStart w:id="0" w:name="_GoBack"/>
      <w:bookmarkEnd w:id="0"/>
    </w:p>
    <w:sectPr w:rsidR="00F876A7" w:rsidSect="00AB7084">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D282B"/>
    <w:rsid w:val="002629CC"/>
    <w:rsid w:val="002E2A7E"/>
    <w:rsid w:val="003D282B"/>
    <w:rsid w:val="003F41B4"/>
    <w:rsid w:val="00424AF2"/>
    <w:rsid w:val="00593C55"/>
    <w:rsid w:val="00777468"/>
    <w:rsid w:val="00AB7084"/>
    <w:rsid w:val="00B57239"/>
    <w:rsid w:val="00C17EAA"/>
    <w:rsid w:val="00E05B4A"/>
    <w:rsid w:val="00E65C3C"/>
    <w:rsid w:val="00F66D0A"/>
    <w:rsid w:val="00F67011"/>
    <w:rsid w:val="00F876A7"/>
    <w:rsid w:val="00FF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08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7084"/>
    <w:tblPr>
      <w:tblInd w:w="0" w:type="dxa"/>
      <w:tblCellMar>
        <w:top w:w="0" w:type="dxa"/>
        <w:left w:w="0" w:type="dxa"/>
        <w:bottom w:w="0" w:type="dxa"/>
        <w:right w:w="0" w:type="dxa"/>
      </w:tblCellMar>
    </w:tblPr>
  </w:style>
  <w:style w:type="paragraph" w:styleId="a3">
    <w:name w:val="Body Text"/>
    <w:basedOn w:val="a"/>
    <w:uiPriority w:val="1"/>
    <w:qFormat/>
    <w:rsid w:val="00AB7084"/>
    <w:rPr>
      <w:b/>
      <w:bCs/>
    </w:rPr>
  </w:style>
  <w:style w:type="paragraph" w:styleId="a4">
    <w:name w:val="List Paragraph"/>
    <w:basedOn w:val="a"/>
    <w:uiPriority w:val="1"/>
    <w:qFormat/>
    <w:rsid w:val="00AB7084"/>
  </w:style>
  <w:style w:type="paragraph" w:customStyle="1" w:styleId="TableParagraph">
    <w:name w:val="Table Paragraph"/>
    <w:basedOn w:val="a"/>
    <w:uiPriority w:val="1"/>
    <w:qFormat/>
    <w:rsid w:val="00AB7084"/>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 w:type="character" w:customStyle="1" w:styleId="anegp0gi0b9av8jahpyh">
    <w:name w:val="anegp0gi0b9av8jahpyh"/>
    <w:basedOn w:val="a0"/>
    <w:rsid w:val="00E65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20</cp:revision>
  <dcterms:created xsi:type="dcterms:W3CDTF">2025-08-15T05:36:00Z</dcterms:created>
  <dcterms:modified xsi:type="dcterms:W3CDTF">2025-08-19T08:50:00Z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