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644E12F0" w:rsidR="007663AE" w:rsidRPr="0090334F" w:rsidRDefault="00C233EF"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ағылшын тілі</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1D77CE">
        <w:rPr>
          <w:rFonts w:ascii="Times New Roman" w:eastAsia="Times New Roman" w:hAnsi="Times New Roman" w:cs="Times New Roman"/>
          <w:b/>
          <w:bCs/>
          <w:color w:val="000000"/>
          <w:sz w:val="24"/>
          <w:szCs w:val="24"/>
          <w:lang w:val="kk-KZ"/>
        </w:rPr>
        <w:t xml:space="preserve"> </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367A06"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367A06"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367A06"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292246"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086C08E" w:rsidR="000123BE" w:rsidRPr="0090334F" w:rsidRDefault="0029224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Ағылшын тілі</w:t>
            </w:r>
            <w:r w:rsidR="000123BE" w:rsidRPr="0090334F">
              <w:rPr>
                <w:rFonts w:ascii="Times New Roman" w:eastAsia="Times New Roman" w:hAnsi="Times New Roman" w:cs="Times New Roman"/>
                <w:b/>
                <w:bCs/>
                <w:color w:val="000000"/>
                <w:sz w:val="24"/>
                <w:szCs w:val="24"/>
                <w:lang w:val="kk-KZ"/>
              </w:rPr>
              <w:t xml:space="preserve"> мұғалімі, </w:t>
            </w:r>
            <w:r w:rsidR="00367A06">
              <w:rPr>
                <w:rFonts w:ascii="Times New Roman" w:eastAsia="Times New Roman" w:hAnsi="Times New Roman" w:cs="Times New Roman"/>
                <w:b/>
                <w:bCs/>
                <w:color w:val="000000"/>
                <w:sz w:val="24"/>
                <w:szCs w:val="24"/>
                <w:lang w:val="kk-KZ"/>
              </w:rPr>
              <w:t>16</w:t>
            </w:r>
            <w:r w:rsidR="000123BE" w:rsidRPr="0090334F">
              <w:rPr>
                <w:rFonts w:ascii="Times New Roman" w:eastAsia="Times New Roman" w:hAnsi="Times New Roman" w:cs="Times New Roman"/>
                <w:b/>
                <w:bCs/>
                <w:color w:val="000000"/>
                <w:sz w:val="24"/>
                <w:szCs w:val="24"/>
                <w:lang w:val="kk-KZ"/>
              </w:rPr>
              <w:t xml:space="preserve"> сағат</w:t>
            </w:r>
            <w:r>
              <w:rPr>
                <w:rFonts w:ascii="Times New Roman" w:eastAsia="Times New Roman" w:hAnsi="Times New Roman" w:cs="Times New Roman"/>
                <w:b/>
                <w:bCs/>
                <w:color w:val="000000"/>
                <w:sz w:val="24"/>
                <w:szCs w:val="24"/>
                <w:lang w:val="kk-KZ"/>
              </w:rPr>
              <w:t xml:space="preserve"> </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38D0F9CB" w:rsidR="000123BE" w:rsidRPr="0090334F" w:rsidRDefault="00367A06"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26</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01</w:t>
            </w:r>
            <w:r w:rsidR="0074462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90334F">
              <w:rPr>
                <w:rFonts w:ascii="Times New Roman" w:eastAsia="Times New Roman" w:hAnsi="Times New Roman" w:cs="Times New Roman"/>
                <w:b/>
                <w:bCs/>
                <w:color w:val="000000"/>
                <w:sz w:val="24"/>
                <w:szCs w:val="24"/>
                <w:lang w:val="kk-KZ"/>
              </w:rPr>
              <w:t>.2025 ж.</w:t>
            </w:r>
          </w:p>
        </w:tc>
      </w:tr>
      <w:tr w:rsidR="000123BE" w:rsidRPr="00367A06"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6077B9CF"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8E4459">
        <w:rPr>
          <w:rFonts w:ascii="Times New Roman" w:hAnsi="Times New Roman" w:cs="Times New Roman"/>
          <w:b/>
          <w:color w:val="000000"/>
          <w:sz w:val="24"/>
          <w:szCs w:val="24"/>
          <w:lang w:val="kk-KZ"/>
        </w:rPr>
        <w:t>английского языка</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367A06"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361BF7B2"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292246">
              <w:rPr>
                <w:rFonts w:ascii="Times New Roman" w:eastAsia="Times New Roman" w:hAnsi="Times New Roman" w:cs="Times New Roman"/>
                <w:bCs/>
                <w:sz w:val="24"/>
                <w:szCs w:val="24"/>
                <w:lang w:val="kk-KZ"/>
              </w:rPr>
              <w:t>английского языка</w:t>
            </w:r>
            <w:r w:rsidRPr="0074228B">
              <w:rPr>
                <w:rFonts w:ascii="Times New Roman" w:eastAsia="Times New Roman" w:hAnsi="Times New Roman" w:cs="Times New Roman"/>
                <w:bCs/>
                <w:sz w:val="24"/>
                <w:szCs w:val="24"/>
                <w:lang w:val="kk-KZ"/>
              </w:rPr>
              <w:t xml:space="preserve">, </w:t>
            </w:r>
            <w:r w:rsidR="00367A06">
              <w:rPr>
                <w:rFonts w:ascii="Times New Roman" w:eastAsia="Times New Roman" w:hAnsi="Times New Roman" w:cs="Times New Roman"/>
                <w:bCs/>
                <w:sz w:val="24"/>
                <w:szCs w:val="24"/>
                <w:lang w:val="kk-KZ"/>
              </w:rPr>
              <w:t xml:space="preserve">16 </w:t>
            </w:r>
            <w:r w:rsidR="00292246">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2D22980" w:rsidR="000123BE" w:rsidRPr="0074228B" w:rsidRDefault="00367A0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26</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01.09.</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367A06"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367A06"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367A06"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367A06"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367A06"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67A06"/>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4228</Words>
  <Characters>24102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24</cp:revision>
  <cp:lastPrinted>2023-02-13T11:49:00Z</cp:lastPrinted>
  <dcterms:created xsi:type="dcterms:W3CDTF">2023-08-02T12:30:00Z</dcterms:created>
  <dcterms:modified xsi:type="dcterms:W3CDTF">2025-08-27T07:03:00Z</dcterms:modified>
</cp:coreProperties>
</file>