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F3BA" w14:textId="77777777" w:rsidR="004F70B4" w:rsidRDefault="00A025E9" w:rsidP="004F70B4">
      <w:pPr>
        <w:pStyle w:val="a3"/>
        <w:ind w:left="1996" w:hanging="1395"/>
        <w:jc w:val="center"/>
        <w:rPr>
          <w:sz w:val="24"/>
          <w:szCs w:val="24"/>
        </w:rPr>
      </w:pPr>
      <w:r w:rsidRPr="004F70B4">
        <w:rPr>
          <w:sz w:val="24"/>
          <w:szCs w:val="24"/>
        </w:rPr>
        <w:t>«Павлодар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қаласының</w:t>
      </w:r>
      <w:r w:rsidR="001B3BDC" w:rsidRPr="004F70B4">
        <w:rPr>
          <w:sz w:val="24"/>
          <w:szCs w:val="24"/>
          <w:lang w:val="ru-RU"/>
        </w:rPr>
        <w:t xml:space="preserve"> №24</w:t>
      </w:r>
      <w:r w:rsidRPr="004F70B4">
        <w:rPr>
          <w:spacing w:val="-11"/>
          <w:sz w:val="24"/>
          <w:szCs w:val="24"/>
        </w:rPr>
        <w:t xml:space="preserve"> </w:t>
      </w:r>
      <w:r w:rsidRPr="004F70B4">
        <w:rPr>
          <w:sz w:val="24"/>
          <w:szCs w:val="24"/>
        </w:rPr>
        <w:t>жалпы</w:t>
      </w:r>
      <w:r w:rsidRPr="004F70B4">
        <w:rPr>
          <w:spacing w:val="-11"/>
          <w:sz w:val="24"/>
          <w:szCs w:val="24"/>
        </w:rPr>
        <w:t xml:space="preserve"> </w:t>
      </w:r>
      <w:r w:rsidRPr="004F70B4">
        <w:rPr>
          <w:sz w:val="24"/>
          <w:szCs w:val="24"/>
        </w:rPr>
        <w:t>орта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білім</w:t>
      </w:r>
      <w:r w:rsidRPr="004F70B4">
        <w:rPr>
          <w:spacing w:val="-11"/>
          <w:sz w:val="24"/>
          <w:szCs w:val="24"/>
        </w:rPr>
        <w:t xml:space="preserve"> </w:t>
      </w:r>
      <w:r w:rsidRPr="004F70B4">
        <w:rPr>
          <w:sz w:val="24"/>
          <w:szCs w:val="24"/>
        </w:rPr>
        <w:t>беру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мектебі»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КММ</w:t>
      </w:r>
    </w:p>
    <w:p w14:paraId="4C5E1145" w14:textId="77777777" w:rsidR="009E629A" w:rsidRPr="009E629A" w:rsidRDefault="009E629A" w:rsidP="004F70B4">
      <w:pPr>
        <w:pStyle w:val="a3"/>
        <w:ind w:left="1996" w:hanging="1395"/>
        <w:jc w:val="center"/>
        <w:rPr>
          <w:sz w:val="24"/>
          <w:szCs w:val="24"/>
        </w:rPr>
      </w:pPr>
      <w:r w:rsidRPr="009E629A">
        <w:rPr>
          <w:color w:val="000000"/>
          <w:sz w:val="24"/>
          <w:szCs w:val="24"/>
          <w:lang w:eastAsia="ru-RU"/>
        </w:rPr>
        <w:t>басшының оқу ісі жөніндегі орынбасарының</w:t>
      </w:r>
    </w:p>
    <w:p w14:paraId="4FC950B8" w14:textId="065CDAA4" w:rsidR="00546B41" w:rsidRPr="004754FD" w:rsidRDefault="004F70B4" w:rsidP="009E629A">
      <w:pPr>
        <w:pStyle w:val="a3"/>
        <w:ind w:left="1996" w:hanging="1395"/>
        <w:jc w:val="center"/>
        <w:rPr>
          <w:sz w:val="24"/>
          <w:szCs w:val="24"/>
        </w:rPr>
      </w:pPr>
      <w:r w:rsidRPr="009E629A">
        <w:rPr>
          <w:sz w:val="24"/>
          <w:szCs w:val="24"/>
        </w:rPr>
        <w:t xml:space="preserve"> </w:t>
      </w:r>
      <w:r w:rsidR="00FD7E1E" w:rsidRPr="004F70B4">
        <w:rPr>
          <w:color w:val="000000"/>
          <w:sz w:val="24"/>
          <w:szCs w:val="24"/>
        </w:rPr>
        <w:t xml:space="preserve"> </w:t>
      </w:r>
      <w:r w:rsidR="004754FD" w:rsidRPr="004F70B4">
        <w:rPr>
          <w:color w:val="000000"/>
          <w:sz w:val="24"/>
          <w:szCs w:val="24"/>
        </w:rPr>
        <w:t xml:space="preserve"> </w:t>
      </w:r>
      <w:r w:rsidR="00A025E9" w:rsidRPr="004F70B4">
        <w:rPr>
          <w:sz w:val="24"/>
          <w:szCs w:val="24"/>
        </w:rPr>
        <w:t>лауазымына конкурс жариялайды</w:t>
      </w:r>
      <w:r w:rsidR="00E75F2C">
        <w:rPr>
          <w:sz w:val="24"/>
          <w:szCs w:val="24"/>
        </w:rPr>
        <w:t xml:space="preserve"> (тұрақты)</w:t>
      </w:r>
    </w:p>
    <w:p w14:paraId="792A75B6" w14:textId="77777777" w:rsidR="00546B41" w:rsidRDefault="00546B41">
      <w:pPr>
        <w:rPr>
          <w:b/>
          <w:sz w:val="20"/>
        </w:r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7371"/>
      </w:tblGrid>
      <w:tr w:rsidR="00E75F2C" w14:paraId="2AF1201C" w14:textId="77777777" w:rsidTr="009E629A">
        <w:trPr>
          <w:trHeight w:val="556"/>
        </w:trPr>
        <w:tc>
          <w:tcPr>
            <w:tcW w:w="514" w:type="dxa"/>
          </w:tcPr>
          <w:p w14:paraId="6CF2C345" w14:textId="77777777" w:rsidR="00E75F2C" w:rsidRDefault="00E75F2C" w:rsidP="00E75F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86" w:type="dxa"/>
            <w:gridSpan w:val="2"/>
            <w:shd w:val="clear" w:color="auto" w:fill="FFFF00"/>
          </w:tcPr>
          <w:p w14:paraId="383A2D85" w14:textId="23715D98" w:rsidR="00E75F2C" w:rsidRDefault="00E75F2C" w:rsidP="00E75F2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46B41" w14:paraId="4FBE910F" w14:textId="77777777" w:rsidTr="009E629A">
        <w:trPr>
          <w:trHeight w:val="760"/>
        </w:trPr>
        <w:tc>
          <w:tcPr>
            <w:tcW w:w="514" w:type="dxa"/>
            <w:vMerge w:val="restart"/>
          </w:tcPr>
          <w:p w14:paraId="7F698F03" w14:textId="77777777"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0FA052D0" w14:textId="77777777" w:rsidR="00546B41" w:rsidRDefault="00A025E9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7371" w:type="dxa"/>
          </w:tcPr>
          <w:p w14:paraId="1495BE9F" w14:textId="77777777" w:rsidR="00546B41" w:rsidRDefault="007205B8">
            <w:pPr>
              <w:pStyle w:val="TableParagraph"/>
              <w:spacing w:line="252" w:lineRule="exact"/>
              <w:ind w:left="107"/>
            </w:pPr>
            <w:r w:rsidRPr="00BB1F84">
              <w:rPr>
                <w:rFonts w:ascii="Arial" w:hAnsi="Arial" w:cs="Arial"/>
                <w:bCs/>
                <w:noProof/>
                <w:spacing w:val="-1"/>
                <w:sz w:val="19"/>
                <w:szCs w:val="19"/>
              </w:rPr>
              <w:t>Павлодар облысының білім беру басқармасы, Павлодар қаласы білім беру бөлімінің «Павлодар қаласының № 24 жалпы орта білім беру мектебі» коммуналдық мемлекеттік мекемесі</w:t>
            </w:r>
          </w:p>
        </w:tc>
      </w:tr>
      <w:tr w:rsidR="007205B8" w14:paraId="0952D6B6" w14:textId="77777777" w:rsidTr="009E629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5CCFC83C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A419332" w14:textId="77777777" w:rsidR="007205B8" w:rsidRDefault="007205B8" w:rsidP="007205B8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0B8A022" w14:textId="77777777" w:rsidR="007205B8" w:rsidRDefault="007205B8" w:rsidP="007205B8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7371" w:type="dxa"/>
          </w:tcPr>
          <w:p w14:paraId="35E41051" w14:textId="77777777" w:rsidR="007205B8" w:rsidRPr="00BB1F84" w:rsidRDefault="007205B8" w:rsidP="007205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B1F84">
              <w:rPr>
                <w:rFonts w:ascii="Arial" w:hAnsi="Arial" w:cs="Arial"/>
                <w:sz w:val="19"/>
                <w:szCs w:val="19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7205B8" w14:paraId="7B2E3FB4" w14:textId="77777777" w:rsidTr="009E629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4A03AB14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9C7097E" w14:textId="77777777" w:rsidR="007205B8" w:rsidRDefault="007205B8" w:rsidP="007205B8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7371" w:type="dxa"/>
          </w:tcPr>
          <w:p w14:paraId="33C3D77A" w14:textId="77777777" w:rsidR="007205B8" w:rsidRPr="007205B8" w:rsidRDefault="007205B8" w:rsidP="007205B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20</w:t>
            </w:r>
            <w:r>
              <w:t>-</w:t>
            </w:r>
            <w:r>
              <w:rPr>
                <w:lang w:val="ru-RU"/>
              </w:rPr>
              <w:t>42</w:t>
            </w:r>
            <w:r>
              <w:t>-</w:t>
            </w:r>
            <w:r>
              <w:rPr>
                <w:spacing w:val="-5"/>
                <w:lang w:val="ru-RU"/>
              </w:rPr>
              <w:t>20</w:t>
            </w:r>
          </w:p>
        </w:tc>
      </w:tr>
      <w:tr w:rsidR="007205B8" w14:paraId="3EAC56B7" w14:textId="77777777" w:rsidTr="009E629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84EDB2C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3AE759" w14:textId="77777777" w:rsidR="007205B8" w:rsidRDefault="007205B8" w:rsidP="007205B8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7371" w:type="dxa"/>
          </w:tcPr>
          <w:p w14:paraId="22CA1C4C" w14:textId="77777777" w:rsidR="007205B8" w:rsidRDefault="007205B8" w:rsidP="007205B8">
            <w:pPr>
              <w:pStyle w:val="TableParagraph"/>
              <w:spacing w:line="232" w:lineRule="exact"/>
              <w:ind w:left="107"/>
            </w:pPr>
            <w:hyperlink r:id="rId6" w:history="1">
              <w:r w:rsidRPr="00DE66BB">
                <w:rPr>
                  <w:rStyle w:val="a5"/>
                  <w:spacing w:val="-2"/>
                </w:rPr>
                <w:t>sosh</w:t>
              </w:r>
              <w:r w:rsidRPr="00DE66BB">
                <w:rPr>
                  <w:rStyle w:val="a5"/>
                  <w:spacing w:val="-2"/>
                  <w:lang w:val="ru-RU"/>
                </w:rPr>
                <w:t>24</w:t>
              </w:r>
              <w:r w:rsidRPr="00DE66BB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7205B8" w14:paraId="19FD1BC1" w14:textId="77777777" w:rsidTr="009E629A">
        <w:trPr>
          <w:trHeight w:val="757"/>
        </w:trPr>
        <w:tc>
          <w:tcPr>
            <w:tcW w:w="514" w:type="dxa"/>
            <w:vMerge w:val="restart"/>
          </w:tcPr>
          <w:p w14:paraId="748792C7" w14:textId="77777777"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016D681" w14:textId="77777777" w:rsidR="007205B8" w:rsidRDefault="007205B8" w:rsidP="007205B8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572FD03A" w14:textId="77777777" w:rsidR="007205B8" w:rsidRDefault="007205B8" w:rsidP="007205B8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7371" w:type="dxa"/>
          </w:tcPr>
          <w:p w14:paraId="60543834" w14:textId="6779AB8F" w:rsidR="007205B8" w:rsidRPr="009E629A" w:rsidRDefault="009E629A" w:rsidP="007205B8">
            <w:pPr>
              <w:pStyle w:val="TableParagraph"/>
              <w:spacing w:line="247" w:lineRule="exact"/>
              <w:ind w:left="107"/>
              <w:rPr>
                <w:b/>
                <w:sz w:val="24"/>
                <w:szCs w:val="24"/>
              </w:rPr>
            </w:pPr>
            <w:r w:rsidRPr="009E629A">
              <w:rPr>
                <w:color w:val="000000"/>
                <w:sz w:val="24"/>
                <w:szCs w:val="24"/>
              </w:rPr>
              <w:t xml:space="preserve">Басшының оқу ісі жөніндегі орынбасары – </w:t>
            </w:r>
            <w:r w:rsidR="00DA0082">
              <w:rPr>
                <w:color w:val="000000"/>
                <w:sz w:val="24"/>
                <w:szCs w:val="24"/>
              </w:rPr>
              <w:t>1</w:t>
            </w:r>
            <w:r w:rsidRPr="009E629A">
              <w:rPr>
                <w:color w:val="000000"/>
                <w:sz w:val="24"/>
                <w:szCs w:val="24"/>
              </w:rPr>
              <w:t xml:space="preserve"> жүктеме</w:t>
            </w:r>
          </w:p>
        </w:tc>
      </w:tr>
      <w:tr w:rsidR="007205B8" w14:paraId="7AF5F85B" w14:textId="77777777" w:rsidTr="009E629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1E1E6E11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0714970" w14:textId="77777777" w:rsidR="007205B8" w:rsidRDefault="007205B8" w:rsidP="007205B8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7371" w:type="dxa"/>
          </w:tcPr>
          <w:p w14:paraId="651AF732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Оқу-тәрбие процесін, білім беру ұйымының қызметін ағымдағы жоспарлауды ұйымдастырады.</w:t>
            </w:r>
          </w:p>
          <w:p w14:paraId="568A2B21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Оқу-тәрбие процесінің, ғылыми-әдістемелік және әлеуметтік-психологиялық қамтамасыз етудің жай-күйін талдайды.</w:t>
            </w:r>
          </w:p>
          <w:p w14:paraId="0DA57565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Педагогтердің қысқа мерзімді жоспарын тексереді, басшылыққа бекітуге келіседі және ұсынады.</w:t>
            </w:r>
          </w:p>
          <w:p w14:paraId="1F956674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асырады; ағымдағы және қорытынды аттестаттауды өткізуді ұйымдастыру бойынша жұмысты жүзеге асырады.</w:t>
            </w:r>
          </w:p>
          <w:p w14:paraId="418843E9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Білім беру үдерісіне жаңа тәсілдерді, тиімді технологияларды енгізуді қамтамасыз етеді.</w:t>
            </w:r>
          </w:p>
          <w:p w14:paraId="23A21E55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Пәндер бойынша мектеп ішілік бақылауды ұйымдастырады және іске асырады, білімді шектеуді өткізеді, мектеп ішілік бақылаудың нәтижесі бойынша білім сапасын, бөлімді және тоқсанды суммативтивті бағалауды талдайды.</w:t>
            </w:r>
          </w:p>
          <w:p w14:paraId="1D7270CF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Пән бойынша білімді тематикалық бақылаумен қамтамасыз етеді.</w:t>
            </w:r>
          </w:p>
          <w:p w14:paraId="4A5E6514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Білім алушылар мен педагогтардың олимпиадаларға, конкурстарға, жарыстарға қатысуын ұйымдастырады.</w:t>
            </w:r>
          </w:p>
          <w:p w14:paraId="22588CBB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етеді.</w:t>
            </w:r>
          </w:p>
          <w:p w14:paraId="3A1B9AF4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Педагогтердің тиімді тәжірибесін тарату бойынша шараларды жинақтайды және қабылдайды.</w:t>
            </w:r>
          </w:p>
          <w:p w14:paraId="5014653F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Педагогикалық кадрларды іріктеуге қатысады.</w:t>
            </w:r>
          </w:p>
          <w:p w14:paraId="397CFD3A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Тәлімгерлік, біліктілікті арттыру және біліктілік санатын беру (растау) бойынша жұмысты ұйымдастырады.</w:t>
            </w:r>
          </w:p>
          <w:p w14:paraId="0B0B5DA9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 зертханалары мен кабинеттерді қазіргі заманғы жабдықтармен, көрнекі құралдармен және оқытудың техникалық құралдарымен жабдықтау, әдістемелік кабинеттер мен кітапханаларды оқу-әдістемелік және көркем әдебиеттермен толықтыру бойынша ұсыныс береді және жұмысты жалғастырады, баламалы оқулықтарды іске асырады, оқулықтар мен оқу-әдістемелік кешендерді алуға өтінімді ұйымдастырады, оның ішінде электрондық оқулықтар мен цифрлық ресурстар, әдістемелік кабинеттер мен кітапханаларды оқу-әдістемелік және көркем әдебиеттермен толықтыру.</w:t>
            </w:r>
          </w:p>
          <w:p w14:paraId="4E14C9BA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Кітапхана қорын қажетті әдебиеттермен толықтыруға жыл сайын өтінімді енгізеді.</w:t>
            </w:r>
          </w:p>
          <w:p w14:paraId="0E8BBA4B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Оқу-тәрбие процесінде пайдаланылатын жабдықтардың, аспаптардың, техникалық және көрнекі құралдардың қауіпсіздігін қамтамасыз етеді.</w:t>
            </w:r>
          </w:p>
          <w:p w14:paraId="21767AEE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Белгіленген есеп беру құжаттамасының сапалы және уақтылы жасалуын қамтамасыз етеді.</w:t>
            </w:r>
          </w:p>
          <w:p w14:paraId="5956D254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Кері байланысты ұсына отырып педагогтердің сабағына қатысады және талдау жасайды.</w:t>
            </w:r>
          </w:p>
          <w:p w14:paraId="72CFC07F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 процесін жетілдіру бойынша тренингтер, оқыту семинарларын, оқу әдістемелік сағаттар өткізеді.</w:t>
            </w:r>
          </w:p>
          <w:p w14:paraId="2718BC21" w14:textId="77777777" w:rsidR="007205B8" w:rsidRPr="00D7715C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Педагогикалық кеңестің тәртібі мен материалдарын әзірлейді.</w:t>
            </w:r>
          </w:p>
        </w:tc>
      </w:tr>
      <w:tr w:rsidR="007205B8" w14:paraId="319A8FF9" w14:textId="77777777" w:rsidTr="009E629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4945A801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04B0C67" w14:textId="77777777" w:rsidR="007205B8" w:rsidRDefault="007205B8" w:rsidP="007205B8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7371" w:type="dxa"/>
          </w:tcPr>
          <w:p w14:paraId="2A277D52" w14:textId="77777777"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47FF8B94" w14:textId="1327894B"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</w:t>
            </w:r>
            <w:r w:rsidR="00DA0082">
              <w:t>7</w:t>
            </w:r>
            <w:r>
              <w:t>9</w:t>
            </w:r>
            <w:r>
              <w:rPr>
                <w:spacing w:val="-5"/>
              </w:rPr>
              <w:t xml:space="preserve"> </w:t>
            </w:r>
            <w:r w:rsidR="00DA0082">
              <w:t>801</w:t>
            </w:r>
            <w:r>
              <w:t>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205B8" w14:paraId="624E7CA8" w14:textId="77777777" w:rsidTr="009E629A">
        <w:trPr>
          <w:trHeight w:val="2529"/>
        </w:trPr>
        <w:tc>
          <w:tcPr>
            <w:tcW w:w="514" w:type="dxa"/>
          </w:tcPr>
          <w:p w14:paraId="119209D1" w14:textId="77777777"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</w:tcPr>
          <w:p w14:paraId="2A8F5FE8" w14:textId="77777777" w:rsidR="007205B8" w:rsidRDefault="007205B8" w:rsidP="007205B8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95F1DF9" w14:textId="77777777" w:rsidR="007205B8" w:rsidRDefault="007205B8" w:rsidP="007205B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10DB95E" w14:textId="77777777" w:rsidR="007205B8" w:rsidRDefault="007205B8" w:rsidP="007205B8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7371" w:type="dxa"/>
          </w:tcPr>
          <w:p w14:paraId="768D11CE" w14:textId="77777777" w:rsidR="00D7715C" w:rsidRPr="00D7715C" w:rsidRDefault="00D7715C" w:rsidP="00F77CCB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0"/>
              <w:jc w:val="both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 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</w:t>
            </w:r>
            <w:r w:rsidRPr="00D7715C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>не "педагог – сарапшы" біліктілігінің болуы немесе "педагог – зерттеуші" немесе "педагог – шебер"</w:t>
            </w:r>
            <w:r w:rsidRPr="00D7715C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>біліктілігінің болуы.</w:t>
            </w:r>
          </w:p>
          <w:p w14:paraId="1CF0F0B1" w14:textId="77777777" w:rsidR="007205B8" w:rsidRPr="00FD7E1E" w:rsidRDefault="007205B8" w:rsidP="00D7715C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6"/>
              <w:jc w:val="both"/>
              <w:textAlignment w:val="baseline"/>
            </w:pPr>
          </w:p>
        </w:tc>
      </w:tr>
      <w:tr w:rsidR="007205B8" w14:paraId="14D44C8D" w14:textId="77777777" w:rsidTr="009E629A">
        <w:trPr>
          <w:trHeight w:val="505"/>
        </w:trPr>
        <w:tc>
          <w:tcPr>
            <w:tcW w:w="514" w:type="dxa"/>
          </w:tcPr>
          <w:p w14:paraId="7811285F" w14:textId="77777777" w:rsidR="007205B8" w:rsidRDefault="007205B8" w:rsidP="007205B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4546C191" w14:textId="77777777" w:rsidR="007205B8" w:rsidRDefault="007205B8" w:rsidP="007205B8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467CB7A9" w14:textId="77777777" w:rsidR="007205B8" w:rsidRDefault="007205B8" w:rsidP="007205B8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7371" w:type="dxa"/>
          </w:tcPr>
          <w:p w14:paraId="399E9C05" w14:textId="53586D6E" w:rsidR="007205B8" w:rsidRDefault="008604A6" w:rsidP="007205B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en-US"/>
              </w:rPr>
              <w:t>11</w:t>
            </w:r>
            <w:r w:rsidR="008B4D91">
              <w:rPr>
                <w:b/>
              </w:rPr>
              <w:t>.</w:t>
            </w:r>
            <w:r>
              <w:rPr>
                <w:b/>
                <w:lang w:val="en-US"/>
              </w:rPr>
              <w:t>10</w:t>
            </w:r>
            <w:r w:rsidR="008B4D91">
              <w:rPr>
                <w:b/>
              </w:rPr>
              <w:t>.2025 ж.-</w:t>
            </w:r>
            <w:r>
              <w:rPr>
                <w:b/>
                <w:spacing w:val="-2"/>
                <w:lang w:val="en-US"/>
              </w:rPr>
              <w:t>20</w:t>
            </w:r>
            <w:r w:rsidR="008B4D91">
              <w:rPr>
                <w:b/>
                <w:spacing w:val="-2"/>
              </w:rPr>
              <w:t>.10.2025ж.</w:t>
            </w:r>
          </w:p>
        </w:tc>
      </w:tr>
      <w:tr w:rsidR="007205B8" w14:paraId="70065174" w14:textId="77777777" w:rsidTr="009E629A">
        <w:trPr>
          <w:trHeight w:val="4762"/>
        </w:trPr>
        <w:tc>
          <w:tcPr>
            <w:tcW w:w="514" w:type="dxa"/>
          </w:tcPr>
          <w:p w14:paraId="2F8983CE" w14:textId="77777777" w:rsidR="007205B8" w:rsidRDefault="007205B8" w:rsidP="007205B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499253B9" w14:textId="687B053E" w:rsidR="007205B8" w:rsidRDefault="007205B8" w:rsidP="007205B8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  <w:r w:rsidR="008B4D91" w:rsidRPr="008B4D91">
              <w:rPr>
                <w:spacing w:val="-2"/>
              </w:rPr>
              <w:t xml:space="preserve"> </w:t>
            </w:r>
          </w:p>
        </w:tc>
        <w:tc>
          <w:tcPr>
            <w:tcW w:w="7371" w:type="dxa"/>
          </w:tcPr>
          <w:p w14:paraId="0DA2AA8A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4752ACD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0DF7DCEF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78E363DC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467AE11D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731AE87A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6A559371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3D6FD590" w14:textId="77777777" w:rsidR="00546B41" w:rsidRDefault="00546B41">
      <w:pPr>
        <w:pStyle w:val="TableParagraph"/>
        <w:spacing w:line="254" w:lineRule="exact"/>
        <w:jc w:val="both"/>
        <w:rPr>
          <w:b/>
        </w:rPr>
        <w:sectPr w:rsidR="00546B41" w:rsidSect="00EE17C4">
          <w:type w:val="continuous"/>
          <w:pgSz w:w="11910" w:h="16840"/>
          <w:pgMar w:top="567" w:right="425" w:bottom="280" w:left="992" w:header="720" w:footer="720" w:gutter="0"/>
          <w:cols w:space="720"/>
        </w:sect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7371"/>
      </w:tblGrid>
      <w:tr w:rsidR="00546B41" w14:paraId="6497E9B3" w14:textId="77777777" w:rsidTr="00DF3C16">
        <w:trPr>
          <w:trHeight w:val="4762"/>
        </w:trPr>
        <w:tc>
          <w:tcPr>
            <w:tcW w:w="514" w:type="dxa"/>
          </w:tcPr>
          <w:p w14:paraId="0660CA0F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4A3465A2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7371" w:type="dxa"/>
          </w:tcPr>
          <w:p w14:paraId="572BDCEE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48C77193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265CE973" w14:textId="77777777" w:rsidR="00546B41" w:rsidRDefault="00A025E9" w:rsidP="00DF3C1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-5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5749A79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7556E88C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222445D6" w14:textId="77777777" w:rsidR="00546B41" w:rsidRDefault="00A025E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46B41" w14:paraId="592A5A99" w14:textId="77777777" w:rsidTr="00DF3C16">
        <w:trPr>
          <w:trHeight w:val="506"/>
        </w:trPr>
        <w:tc>
          <w:tcPr>
            <w:tcW w:w="514" w:type="dxa"/>
          </w:tcPr>
          <w:p w14:paraId="32ED5264" w14:textId="77777777"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557EA26A" w14:textId="77777777" w:rsidR="00546B41" w:rsidRDefault="00A025E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76299F69" w14:textId="77777777" w:rsidR="00546B41" w:rsidRDefault="00A025E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7371" w:type="dxa"/>
          </w:tcPr>
          <w:p w14:paraId="35D5765B" w14:textId="77777777" w:rsidR="00546B41" w:rsidRDefault="007205B8">
            <w:pPr>
              <w:pStyle w:val="TableParagraph"/>
              <w:spacing w:line="240" w:lineRule="exact"/>
              <w:ind w:left="107"/>
            </w:pPr>
            <w:r w:rsidRPr="0044771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48E27BBE" w14:textId="77777777" w:rsidR="00546B41" w:rsidRDefault="00546B41">
      <w:pPr>
        <w:pStyle w:val="TableParagraph"/>
        <w:spacing w:line="240" w:lineRule="exact"/>
        <w:sectPr w:rsidR="00546B4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33B211E6" w14:textId="77777777" w:rsidR="00546B41" w:rsidRDefault="00A025E9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 w:rsidR="001B3BDC">
        <w:rPr>
          <w:lang w:val="ru-RU"/>
        </w:rPr>
        <w:t xml:space="preserve"> №24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</w:t>
      </w:r>
      <w:r w:rsidR="009E629A">
        <w:rPr>
          <w:lang w:val="ru-RU"/>
        </w:rPr>
        <w:t xml:space="preserve"> заместителя директора по учебной работе</w:t>
      </w:r>
      <w:r w:rsidR="001B3BDC">
        <w:rPr>
          <w:lang w:val="ru-RU"/>
        </w:rPr>
        <w:t xml:space="preserve"> (постоянно)</w:t>
      </w:r>
    </w:p>
    <w:p w14:paraId="51657148" w14:textId="77777777" w:rsidR="00546B41" w:rsidRDefault="00546B41">
      <w:pPr>
        <w:spacing w:before="3" w:after="1"/>
        <w:rPr>
          <w:b/>
          <w:sz w:val="16"/>
        </w:r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370"/>
      </w:tblGrid>
      <w:tr w:rsidR="008B4D91" w14:paraId="5FFBC816" w14:textId="77777777" w:rsidTr="009E629A">
        <w:trPr>
          <w:trHeight w:val="505"/>
        </w:trPr>
        <w:tc>
          <w:tcPr>
            <w:tcW w:w="392" w:type="dxa"/>
          </w:tcPr>
          <w:p w14:paraId="3BB7B0FF" w14:textId="5D99520C" w:rsidR="008B4D91" w:rsidRDefault="008B4D91" w:rsidP="008B4D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8" w:type="dxa"/>
            <w:gridSpan w:val="2"/>
            <w:shd w:val="clear" w:color="auto" w:fill="FFFF00"/>
          </w:tcPr>
          <w:p w14:paraId="110DF850" w14:textId="430A5EAC" w:rsidR="008B4D91" w:rsidRDefault="008B4D91" w:rsidP="008B4D91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B4D91" w14:paraId="46206353" w14:textId="77777777" w:rsidTr="009E629A">
        <w:trPr>
          <w:trHeight w:val="757"/>
        </w:trPr>
        <w:tc>
          <w:tcPr>
            <w:tcW w:w="392" w:type="dxa"/>
            <w:vMerge w:val="restart"/>
          </w:tcPr>
          <w:p w14:paraId="5937E894" w14:textId="77777777" w:rsidR="008B4D91" w:rsidRDefault="008B4D91" w:rsidP="008B4D91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50E267E1" w14:textId="77777777" w:rsidR="008B4D91" w:rsidRDefault="008B4D91" w:rsidP="008B4D91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370" w:type="dxa"/>
          </w:tcPr>
          <w:p w14:paraId="18B81515" w14:textId="77777777" w:rsidR="008B4D91" w:rsidRDefault="008B4D91" w:rsidP="008B4D91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lang w:val="ru-RU"/>
              </w:rPr>
              <w:t xml:space="preserve"> №24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690D8125" w14:textId="77777777" w:rsidR="008B4D91" w:rsidRDefault="008B4D91" w:rsidP="008B4D91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8B4D91" w14:paraId="06FF7368" w14:textId="77777777" w:rsidTr="009E629A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638F3CCB" w14:textId="77777777" w:rsidR="008B4D91" w:rsidRDefault="008B4D91" w:rsidP="008B4D9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91C2931" w14:textId="77777777" w:rsidR="008B4D91" w:rsidRDefault="008B4D91" w:rsidP="008B4D91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1864F06E" w14:textId="77777777" w:rsidR="008B4D91" w:rsidRDefault="008B4D91" w:rsidP="008B4D91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370" w:type="dxa"/>
          </w:tcPr>
          <w:p w14:paraId="73686534" w14:textId="77777777" w:rsidR="008B4D91" w:rsidRDefault="008B4D91" w:rsidP="008B4D91">
            <w:pPr>
              <w:pStyle w:val="TableParagraph"/>
              <w:spacing w:before="1" w:line="238" w:lineRule="exact"/>
            </w:pPr>
            <w:r w:rsidRPr="006B3825">
              <w:rPr>
                <w:rFonts w:ascii="Arial" w:hAnsi="Arial" w:cs="Arial"/>
                <w:sz w:val="21"/>
                <w:szCs w:val="21"/>
              </w:rPr>
              <w:t>140010, Республика Каз</w:t>
            </w:r>
            <w:r>
              <w:rPr>
                <w:rFonts w:ascii="Arial" w:hAnsi="Arial" w:cs="Arial"/>
                <w:sz w:val="21"/>
                <w:szCs w:val="21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</w:rPr>
              <w:t>город Павлодар, проспект Н.Назарбаева, 190</w:t>
            </w:r>
          </w:p>
        </w:tc>
      </w:tr>
      <w:tr w:rsidR="008B4D91" w14:paraId="7340FFB0" w14:textId="77777777" w:rsidTr="009E629A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0FB0578" w14:textId="77777777" w:rsidR="008B4D91" w:rsidRDefault="008B4D91" w:rsidP="008B4D9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90D9846" w14:textId="77777777" w:rsidR="008B4D91" w:rsidRDefault="008B4D91" w:rsidP="008B4D91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370" w:type="dxa"/>
          </w:tcPr>
          <w:p w14:paraId="69977A70" w14:textId="77777777" w:rsidR="008B4D91" w:rsidRPr="001B3BDC" w:rsidRDefault="008B4D91" w:rsidP="008B4D91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20</w:t>
            </w:r>
            <w:r>
              <w:t>-</w:t>
            </w:r>
            <w:r>
              <w:rPr>
                <w:lang w:val="ru-RU"/>
              </w:rPr>
              <w:t>42</w:t>
            </w:r>
            <w:r>
              <w:t>-</w:t>
            </w:r>
            <w:r>
              <w:rPr>
                <w:lang w:val="ru-RU"/>
              </w:rPr>
              <w:t>20</w:t>
            </w:r>
          </w:p>
        </w:tc>
      </w:tr>
      <w:tr w:rsidR="008B4D91" w14:paraId="210205C9" w14:textId="77777777" w:rsidTr="009E629A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1F9DFD73" w14:textId="77777777" w:rsidR="008B4D91" w:rsidRDefault="008B4D91" w:rsidP="008B4D9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B10D7A8" w14:textId="77777777" w:rsidR="008B4D91" w:rsidRDefault="008B4D91" w:rsidP="008B4D91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370" w:type="dxa"/>
          </w:tcPr>
          <w:p w14:paraId="202E0852" w14:textId="77777777" w:rsidR="008B4D91" w:rsidRDefault="008B4D91" w:rsidP="008B4D91">
            <w:pPr>
              <w:pStyle w:val="TableParagraph"/>
              <w:spacing w:line="234" w:lineRule="exact"/>
            </w:pPr>
            <w:hyperlink r:id="rId7" w:history="1">
              <w:r w:rsidRPr="00DE66BB">
                <w:rPr>
                  <w:rStyle w:val="a5"/>
                  <w:spacing w:val="-2"/>
                </w:rPr>
                <w:t>sosh</w:t>
              </w:r>
              <w:r w:rsidRPr="00DE66BB">
                <w:rPr>
                  <w:rStyle w:val="a5"/>
                  <w:spacing w:val="-2"/>
                  <w:lang w:val="ru-RU"/>
                </w:rPr>
                <w:t>24</w:t>
              </w:r>
              <w:r w:rsidRPr="00DE66BB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8B4D91" w14:paraId="26165219" w14:textId="77777777" w:rsidTr="009E629A">
        <w:trPr>
          <w:trHeight w:val="758"/>
        </w:trPr>
        <w:tc>
          <w:tcPr>
            <w:tcW w:w="392" w:type="dxa"/>
            <w:vMerge w:val="restart"/>
          </w:tcPr>
          <w:p w14:paraId="65A4BB3F" w14:textId="77777777" w:rsidR="008B4D91" w:rsidRDefault="008B4D91" w:rsidP="008B4D91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7BB047CF" w14:textId="77777777" w:rsidR="008B4D91" w:rsidRDefault="008B4D91" w:rsidP="008B4D91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34BFCDEE" w14:textId="77777777" w:rsidR="008B4D91" w:rsidRDefault="008B4D91" w:rsidP="008B4D91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370" w:type="dxa"/>
          </w:tcPr>
          <w:p w14:paraId="3D4BF582" w14:textId="41937E43" w:rsidR="008B4D91" w:rsidRPr="001B3BDC" w:rsidRDefault="008B4D91" w:rsidP="008B4D91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>Заместитель директора по учебной работе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spacing w:val="48"/>
                <w:lang w:val="ru-RU"/>
              </w:rPr>
              <w:t>1</w:t>
            </w:r>
            <w:r>
              <w:rPr>
                <w:b/>
                <w:lang w:val="ru-RU"/>
              </w:rPr>
              <w:t xml:space="preserve"> ставка</w:t>
            </w:r>
          </w:p>
        </w:tc>
      </w:tr>
      <w:tr w:rsidR="008B4D91" w14:paraId="5AA32492" w14:textId="77777777" w:rsidTr="009E629A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15842B4" w14:textId="77777777" w:rsidR="008B4D91" w:rsidRDefault="008B4D91" w:rsidP="008B4D9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203C103" w14:textId="77777777" w:rsidR="008B4D91" w:rsidRDefault="008B4D91" w:rsidP="008B4D91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370" w:type="dxa"/>
          </w:tcPr>
          <w:p w14:paraId="15109730" w14:textId="77777777" w:rsidR="008B4D91" w:rsidRPr="009E629A" w:rsidRDefault="008B4D91" w:rsidP="008B4D91">
            <w:pPr>
              <w:ind w:left="147" w:right="138"/>
              <w:jc w:val="both"/>
              <w:rPr>
                <w:color w:val="000000"/>
                <w:sz w:val="18"/>
                <w:szCs w:val="18"/>
              </w:rPr>
            </w:pPr>
            <w:r w:rsidRPr="009E629A">
              <w:rPr>
                <w:color w:val="000000"/>
                <w:sz w:val="18"/>
                <w:szCs w:val="18"/>
              </w:rPr>
              <w:t>Организует учебно-воспитательный процесс, текущее планирование деятельности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Проверяет краткосрочный план педагогов, согласовывает и представляет на утверждение руководству.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образования; осуществляет работу по организации проведения текущей и итоговой аттестации. Обеспечивает внедрение новых подходов, эффективных технологий в образовательный процесс. Организует и осуществляет внутришкольный контроль по предметам, проводит ограничение знаний, анализирует суммативную оценку качества знаний, раздела и четверти по результатам внутришкольного контроля. Обеспечивает тематический контроль знаний по дисциплине.</w:t>
            </w:r>
          </w:p>
          <w:p w14:paraId="3884D318" w14:textId="77777777" w:rsidR="008B4D91" w:rsidRDefault="008B4D91" w:rsidP="008B4D91">
            <w:pPr>
              <w:pStyle w:val="TableParagraph"/>
              <w:tabs>
                <w:tab w:val="left" w:pos="449"/>
              </w:tabs>
              <w:spacing w:line="254" w:lineRule="exact"/>
              <w:ind w:left="147" w:right="138"/>
              <w:jc w:val="both"/>
            </w:pPr>
            <w:r w:rsidRPr="009E629A">
              <w:rPr>
                <w:color w:val="000000"/>
                <w:sz w:val="18"/>
                <w:szCs w:val="18"/>
              </w:rPr>
              <w:t>Организует участие обучающихся и педагогов в олимпиадах, конкурсах, соревнованиях.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 Обобщает и принимает меры по распространению эффективного опыта педагогов. Участвует в отборе педагогических кадров. Организует работу по наставничеству, повышению квалификации и присвоению (подтверждению) квалификационной категории. Дает предложения и продолжает работу по оснащению учебных лабораторий и кабинетов современным оборудованием, наглядными пособиями и техническими средствами обучения, комплектованию методических кабинетов и библиотек учебно-методической и художественной литературой, реализует альтернативные учебники, организует заявки на получение учебников и учебно-методических комплексов, в том числе электронные учебники и цифровые ресурсы,</w:t>
            </w:r>
          </w:p>
        </w:tc>
      </w:tr>
      <w:tr w:rsidR="008B4D91" w14:paraId="4E0A0DA3" w14:textId="77777777" w:rsidTr="009E629A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3FBEE19C" w14:textId="77777777" w:rsidR="008B4D91" w:rsidRDefault="008B4D91" w:rsidP="008B4D9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8E1FF15" w14:textId="77777777" w:rsidR="008B4D91" w:rsidRDefault="008B4D91" w:rsidP="008B4D91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370" w:type="dxa"/>
          </w:tcPr>
          <w:p w14:paraId="31038133" w14:textId="77777777" w:rsidR="008B4D91" w:rsidRDefault="008B4D91" w:rsidP="008B4D91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E8060AF" w14:textId="6581011B" w:rsidR="008B4D91" w:rsidRDefault="008B4D91" w:rsidP="008B4D91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179</w:t>
            </w:r>
            <w:r>
              <w:rPr>
                <w:spacing w:val="-5"/>
              </w:rPr>
              <w:t xml:space="preserve"> </w:t>
            </w:r>
            <w:r>
              <w:t>801,94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B4D91" w14:paraId="1C64E637" w14:textId="77777777" w:rsidTr="00DA0082">
        <w:trPr>
          <w:trHeight w:val="4027"/>
        </w:trPr>
        <w:tc>
          <w:tcPr>
            <w:tcW w:w="392" w:type="dxa"/>
          </w:tcPr>
          <w:p w14:paraId="72BA0DFD" w14:textId="77777777" w:rsidR="008B4D91" w:rsidRDefault="008B4D91" w:rsidP="008B4D91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6B792B3" w14:textId="77777777" w:rsidR="008B4D91" w:rsidRDefault="008B4D91" w:rsidP="008B4D91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B83DD88" w14:textId="77777777" w:rsidR="008B4D91" w:rsidRDefault="008B4D91" w:rsidP="008B4D91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7CD67196" w14:textId="77777777" w:rsidR="008B4D91" w:rsidRDefault="008B4D91" w:rsidP="008B4D91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370" w:type="dxa"/>
          </w:tcPr>
          <w:p w14:paraId="49D076C3" w14:textId="77777777" w:rsidR="008B4D91" w:rsidRPr="004F70B4" w:rsidRDefault="008B4D91" w:rsidP="008B4D91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138"/>
              <w:jc w:val="both"/>
              <w:textAlignment w:val="baseline"/>
              <w:rPr>
                <w:color w:val="000000"/>
                <w:spacing w:val="2"/>
                <w:lang w:val="ru-RU" w:eastAsia="ru-RU"/>
              </w:rPr>
            </w:pPr>
            <w:r w:rsidRPr="004F70B4">
              <w:rPr>
                <w:color w:val="000000"/>
                <w:spacing w:val="2"/>
                <w:lang w:val="ru-RU" w:eastAsia="ru-RU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>
              <w:rPr>
                <w:color w:val="000000"/>
                <w:spacing w:val="2"/>
                <w:lang w:val="ru-RU" w:eastAsia="ru-RU"/>
              </w:rPr>
              <w:t xml:space="preserve"> </w:t>
            </w:r>
            <w:r w:rsidRPr="004F70B4">
              <w:rPr>
                <w:color w:val="000000"/>
                <w:spacing w:val="2"/>
                <w:lang w:val="ru-RU" w:eastAsia="ru-RU"/>
              </w:rP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14:paraId="5D68E6A3" w14:textId="77777777" w:rsidR="008B4D91" w:rsidRPr="007205B8" w:rsidRDefault="008B4D91" w:rsidP="008B4D91">
            <w:pPr>
              <w:pStyle w:val="a9"/>
              <w:shd w:val="clear" w:color="auto" w:fill="FFFFFF"/>
              <w:spacing w:before="0" w:beforeAutospacing="0" w:after="360" w:afterAutospacing="0" w:line="285" w:lineRule="atLeast"/>
              <w:ind w:left="147" w:right="145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8604A6" w14:paraId="46FF88B4" w14:textId="77777777" w:rsidTr="009E629A">
        <w:trPr>
          <w:trHeight w:val="251"/>
        </w:trPr>
        <w:tc>
          <w:tcPr>
            <w:tcW w:w="392" w:type="dxa"/>
          </w:tcPr>
          <w:p w14:paraId="65E08E24" w14:textId="77777777" w:rsidR="008604A6" w:rsidRDefault="008604A6" w:rsidP="008604A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72B9E3D3" w14:textId="77777777" w:rsidR="008604A6" w:rsidRDefault="008604A6" w:rsidP="008604A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0" w:type="dxa"/>
          </w:tcPr>
          <w:p w14:paraId="6066134E" w14:textId="1F60D325" w:rsidR="008604A6" w:rsidRPr="008B4D91" w:rsidRDefault="008604A6" w:rsidP="008604A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</w:rPr>
              <w:t>.2025 ж.-</w:t>
            </w:r>
            <w:r>
              <w:rPr>
                <w:b/>
                <w:spacing w:val="-2"/>
                <w:lang w:val="en-US"/>
              </w:rPr>
              <w:t>20</w:t>
            </w:r>
            <w:r>
              <w:rPr>
                <w:b/>
                <w:spacing w:val="-2"/>
              </w:rPr>
              <w:t>.10.2025</w:t>
            </w:r>
            <w:r>
              <w:rPr>
                <w:b/>
                <w:spacing w:val="-2"/>
              </w:rPr>
              <w:t>г</w:t>
            </w:r>
            <w:r>
              <w:rPr>
                <w:b/>
                <w:spacing w:val="-2"/>
              </w:rPr>
              <w:t>.</w:t>
            </w:r>
          </w:p>
        </w:tc>
      </w:tr>
      <w:tr w:rsidR="008B4D91" w14:paraId="47C7F37A" w14:textId="77777777" w:rsidTr="009E629A">
        <w:trPr>
          <w:trHeight w:val="4486"/>
        </w:trPr>
        <w:tc>
          <w:tcPr>
            <w:tcW w:w="392" w:type="dxa"/>
          </w:tcPr>
          <w:p w14:paraId="542C3469" w14:textId="77777777" w:rsidR="008B4D91" w:rsidRDefault="008B4D91" w:rsidP="008B4D91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14:paraId="3EE383E0" w14:textId="77777777" w:rsidR="008B4D91" w:rsidRDefault="008B4D91" w:rsidP="008B4D91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0" w:type="dxa"/>
          </w:tcPr>
          <w:p w14:paraId="3946F926" w14:textId="77777777"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72D0F94C" w14:textId="77777777"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55F8D849" w14:textId="77777777"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468E5624" w14:textId="77777777"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5D8B72F3" w14:textId="77777777"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49C5C63E" w14:textId="77777777"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43531CED" w14:textId="77777777"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66899938" w14:textId="77777777" w:rsidR="008B4D91" w:rsidRDefault="008B4D91" w:rsidP="008B4D91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5CD46C01" w14:textId="77777777" w:rsidR="00546B41" w:rsidRDefault="00546B41">
      <w:pPr>
        <w:pStyle w:val="TableParagraph"/>
        <w:spacing w:line="238" w:lineRule="exact"/>
        <w:jc w:val="both"/>
        <w:sectPr w:rsidR="00546B4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370"/>
      </w:tblGrid>
      <w:tr w:rsidR="00546B41" w14:paraId="65AFC9A6" w14:textId="77777777" w:rsidTr="001E2147">
        <w:trPr>
          <w:trHeight w:val="4553"/>
        </w:trPr>
        <w:tc>
          <w:tcPr>
            <w:tcW w:w="392" w:type="dxa"/>
          </w:tcPr>
          <w:p w14:paraId="5C4056A7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2B491AE9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7370" w:type="dxa"/>
          </w:tcPr>
          <w:p w14:paraId="2E9A391C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6D8DA031" w14:textId="77777777" w:rsidR="00546B41" w:rsidRDefault="00A025E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6D475A67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6564231E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4DA41FEC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2C697B66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546B41" w14:paraId="30554311" w14:textId="77777777" w:rsidTr="001E2147">
        <w:trPr>
          <w:trHeight w:val="505"/>
        </w:trPr>
        <w:tc>
          <w:tcPr>
            <w:tcW w:w="392" w:type="dxa"/>
          </w:tcPr>
          <w:p w14:paraId="23D7DE17" w14:textId="77777777"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2B6FEAB4" w14:textId="77777777" w:rsidR="00546B41" w:rsidRDefault="00A025E9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370" w:type="dxa"/>
          </w:tcPr>
          <w:p w14:paraId="7F8BC6C4" w14:textId="77777777" w:rsidR="00546B41" w:rsidRPr="001B3BDC" w:rsidRDefault="001B3BDC">
            <w:pPr>
              <w:pStyle w:val="TableParagraph"/>
              <w:spacing w:line="252" w:lineRule="exact"/>
              <w:ind w:right="129"/>
              <w:rPr>
                <w:b/>
                <w:lang w:val="ru-RU"/>
              </w:rPr>
            </w:pPr>
            <w:r w:rsidRPr="001B3BDC">
              <w:rPr>
                <w:b/>
                <w:lang w:val="ru-RU"/>
              </w:rPr>
              <w:t>постоянно</w:t>
            </w:r>
          </w:p>
        </w:tc>
      </w:tr>
    </w:tbl>
    <w:p w14:paraId="51FAB260" w14:textId="77777777" w:rsidR="00A025E9" w:rsidRDefault="00A025E9"/>
    <w:sectPr w:rsidR="00A025E9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F55"/>
    <w:multiLevelType w:val="hybridMultilevel"/>
    <w:tmpl w:val="E39ECEB0"/>
    <w:lvl w:ilvl="0" w:tplc="F5902C9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ABAA17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C5C3AF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93E033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CB26199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ECB8FA0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C6B256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B8EE6B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DF2391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4EA1BCE"/>
    <w:multiLevelType w:val="hybridMultilevel"/>
    <w:tmpl w:val="C2A48DDC"/>
    <w:lvl w:ilvl="0" w:tplc="A7B8E3B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2D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B2F034D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70CC8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76EEC8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ABC164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954930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AA449E6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BF2B0B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8552957"/>
    <w:multiLevelType w:val="hybridMultilevel"/>
    <w:tmpl w:val="59A0DFDE"/>
    <w:lvl w:ilvl="0" w:tplc="C9C4061A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6A0720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96CB73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32A215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EBDC12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70447C98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6965FFA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5A7EFED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71E85AA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642AF"/>
    <w:multiLevelType w:val="hybridMultilevel"/>
    <w:tmpl w:val="037271B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670B"/>
    <w:multiLevelType w:val="hybridMultilevel"/>
    <w:tmpl w:val="B650D12C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A0C8A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C4C306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EAE25F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BB669D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330840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914219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24432E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72A35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260016F1"/>
    <w:multiLevelType w:val="hybridMultilevel"/>
    <w:tmpl w:val="C47A27EA"/>
    <w:lvl w:ilvl="0" w:tplc="B55065E4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BE695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8EBEAC6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E6EEBC18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BA242C4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7541E1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5E663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B0D675A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88AB59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272D3017"/>
    <w:multiLevelType w:val="hybridMultilevel"/>
    <w:tmpl w:val="3A6CB4A6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53C7"/>
    <w:multiLevelType w:val="hybridMultilevel"/>
    <w:tmpl w:val="625E23E6"/>
    <w:lvl w:ilvl="0" w:tplc="7DC8086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908F92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6D886E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C052B5C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8D12728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9AC0FA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A4F4A16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EC2E8E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54D8610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2FD12304"/>
    <w:multiLevelType w:val="hybridMultilevel"/>
    <w:tmpl w:val="150A9CE2"/>
    <w:lvl w:ilvl="0" w:tplc="F0AEE7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390495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0EE4A28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03B2FDD8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F94AFF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560368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F06CF4C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0D688F80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05671F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0" w15:restartNumberingAfterBreak="0">
    <w:nsid w:val="33AC0A9B"/>
    <w:multiLevelType w:val="hybridMultilevel"/>
    <w:tmpl w:val="FFA63436"/>
    <w:lvl w:ilvl="0" w:tplc="6AC0B076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DC065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DB40E21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70A310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11417F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9A0B96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F58E16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FAC4D47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B483FB4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 w15:restartNumberingAfterBreak="0">
    <w:nsid w:val="77F13760"/>
    <w:multiLevelType w:val="hybridMultilevel"/>
    <w:tmpl w:val="227A2EC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C6D98"/>
    <w:multiLevelType w:val="hybridMultilevel"/>
    <w:tmpl w:val="84D08BF4"/>
    <w:lvl w:ilvl="0" w:tplc="826E5044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97CAA4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536CAD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56FA464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9A36B9F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04A215E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9370B998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448D3B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050B5A0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3" w15:restartNumberingAfterBreak="0">
    <w:nsid w:val="7E6D62A1"/>
    <w:multiLevelType w:val="hybridMultilevel"/>
    <w:tmpl w:val="32AE832C"/>
    <w:lvl w:ilvl="0" w:tplc="975C1AB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91A0CB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0BC01BD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3A48D8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018A67E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1D36F76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F2DFB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870C6080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E8CE28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667170323">
    <w:abstractNumId w:val="2"/>
  </w:num>
  <w:num w:numId="2" w16cid:durableId="660155867">
    <w:abstractNumId w:val="10"/>
  </w:num>
  <w:num w:numId="3" w16cid:durableId="642659992">
    <w:abstractNumId w:val="9"/>
  </w:num>
  <w:num w:numId="4" w16cid:durableId="1610042351">
    <w:abstractNumId w:val="6"/>
  </w:num>
  <w:num w:numId="5" w16cid:durableId="896477614">
    <w:abstractNumId w:val="13"/>
  </w:num>
  <w:num w:numId="6" w16cid:durableId="1540360503">
    <w:abstractNumId w:val="8"/>
  </w:num>
  <w:num w:numId="7" w16cid:durableId="1053967366">
    <w:abstractNumId w:val="12"/>
  </w:num>
  <w:num w:numId="8" w16cid:durableId="1912815214">
    <w:abstractNumId w:val="5"/>
  </w:num>
  <w:num w:numId="9" w16cid:durableId="805321271">
    <w:abstractNumId w:val="1"/>
  </w:num>
  <w:num w:numId="10" w16cid:durableId="370347887">
    <w:abstractNumId w:val="0"/>
  </w:num>
  <w:num w:numId="11" w16cid:durableId="602499687">
    <w:abstractNumId w:val="3"/>
  </w:num>
  <w:num w:numId="12" w16cid:durableId="705376360">
    <w:abstractNumId w:val="7"/>
  </w:num>
  <w:num w:numId="13" w16cid:durableId="1592930642">
    <w:abstractNumId w:val="11"/>
  </w:num>
  <w:num w:numId="14" w16cid:durableId="1773892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B41"/>
    <w:rsid w:val="000343AC"/>
    <w:rsid w:val="001B3BDC"/>
    <w:rsid w:val="001C5BCE"/>
    <w:rsid w:val="001E2147"/>
    <w:rsid w:val="0026048E"/>
    <w:rsid w:val="004741F8"/>
    <w:rsid w:val="004754FD"/>
    <w:rsid w:val="00492AC4"/>
    <w:rsid w:val="004F70B4"/>
    <w:rsid w:val="00546B41"/>
    <w:rsid w:val="005748AD"/>
    <w:rsid w:val="007205B8"/>
    <w:rsid w:val="007C42E3"/>
    <w:rsid w:val="008604A6"/>
    <w:rsid w:val="008B4D91"/>
    <w:rsid w:val="008B5066"/>
    <w:rsid w:val="009E629A"/>
    <w:rsid w:val="00A025E9"/>
    <w:rsid w:val="00CE3E44"/>
    <w:rsid w:val="00D7715C"/>
    <w:rsid w:val="00DA0082"/>
    <w:rsid w:val="00DE71F5"/>
    <w:rsid w:val="00DF3C16"/>
    <w:rsid w:val="00E75F2C"/>
    <w:rsid w:val="00EE17C4"/>
    <w:rsid w:val="00F77CCB"/>
    <w:rsid w:val="00FA7666"/>
    <w:rsid w:val="00FD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C491"/>
  <w15:docId w15:val="{50461A60-FAE4-437A-AA4E-9F5C9CE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1B3BD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B3BD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CE3E4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E3E4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9">
    <w:name w:val="Normal (Web)"/>
    <w:basedOn w:val="a"/>
    <w:uiPriority w:val="99"/>
    <w:unhideWhenUsed/>
    <w:rsid w:val="00CE3E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a">
    <w:name w:val="Основ_Текст"/>
    <w:rsid w:val="009E629A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24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8C3E7-2E8D-4D33-9B4E-500BAF59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pc-57-00</cp:lastModifiedBy>
  <cp:revision>20</cp:revision>
  <dcterms:created xsi:type="dcterms:W3CDTF">2025-08-15T05:36:00Z</dcterms:created>
  <dcterms:modified xsi:type="dcterms:W3CDTF">2025-10-13T06:31:00Z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