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20E8C237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</w:t>
      </w:r>
      <w:r w:rsidR="006E15DE">
        <w:t xml:space="preserve"> </w:t>
      </w:r>
      <w:r w:rsidR="00B36F01">
        <w:t>тәрбие жөніндегі</w:t>
      </w:r>
      <w:r w:rsidR="002617D9">
        <w:t xml:space="preserve"> </w:t>
      </w:r>
      <w:r w:rsidR="006E15DE">
        <w:t xml:space="preserve"> </w:t>
      </w:r>
      <w:r w:rsidR="00B36F01">
        <w:t xml:space="preserve">мектеп басшысының орынбасары </w:t>
      </w:r>
      <w:r>
        <w:t>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1998F7FE" w:rsidR="004C6B26" w:rsidRDefault="006E15DE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</w:t>
            </w:r>
            <w:r w:rsidR="00B36F01">
              <w:t xml:space="preserve"> </w:t>
            </w:r>
            <w:r w:rsidR="00B36F01">
              <w:t>тәрбие жөніндегі  мектеп басшысының орынбасары</w:t>
            </w:r>
            <w:r w:rsidR="00B36F01">
              <w:t>, 1 бірлік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5A3B83BE" w:rsidR="004C6B26" w:rsidRPr="00593DF4" w:rsidRDefault="000B0393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13.10</w:t>
            </w:r>
            <w:r w:rsidR="00593DF4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593DF4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10</w:t>
            </w:r>
            <w:r w:rsidR="00593DF4">
              <w:rPr>
                <w:b/>
                <w:spacing w:val="-2"/>
              </w:rPr>
              <w:t>.2025</w:t>
            </w:r>
            <w:r w:rsidR="00593DF4">
              <w:rPr>
                <w:b/>
                <w:lang w:val="ru-RU"/>
              </w:rPr>
              <w:t xml:space="preserve"> 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1B4B3515" w14:textId="12F280E8" w:rsidR="004C6B26" w:rsidRDefault="004C6B26" w:rsidP="004C6B26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097C8C">
        <w:t xml:space="preserve"> </w:t>
      </w:r>
      <w:r w:rsidR="00B36F01">
        <w:t>заместителя директора по воспитательной работе</w:t>
      </w:r>
      <w:r w:rsidR="00097C8C">
        <w:t xml:space="preserve"> </w:t>
      </w:r>
    </w:p>
    <w:p w14:paraId="2F40250C" w14:textId="77777777" w:rsidR="004C6B26" w:rsidRDefault="004C6B26" w:rsidP="004C6B26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71F977EE" w:rsidR="004C6B26" w:rsidRDefault="00B36F01" w:rsidP="00195949">
            <w:pPr>
              <w:pStyle w:val="TableParagraph"/>
              <w:spacing w:line="247" w:lineRule="exact"/>
              <w:rPr>
                <w:b/>
              </w:rPr>
            </w:pPr>
            <w:r>
              <w:t xml:space="preserve"> </w:t>
            </w:r>
            <w:r w:rsidR="004C6B26">
              <w:rPr>
                <w:b/>
                <w:spacing w:val="-2"/>
              </w:rPr>
              <w:t xml:space="preserve"> </w:t>
            </w:r>
            <w:r>
              <w:t>заместителя директора по воспитательной работе</w:t>
            </w:r>
            <w:r>
              <w:t>, 1 ставка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0B0393">
        <w:trPr>
          <w:trHeight w:val="552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7D899419" w:rsidR="004C6B26" w:rsidRPr="00593DF4" w:rsidRDefault="000B0393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13.10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>
              <w:rPr>
                <w:b/>
                <w:spacing w:val="-2"/>
              </w:rPr>
              <w:t>.10.2025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93CFB"/>
    <w:rsid w:val="00097C8C"/>
    <w:rsid w:val="000B0393"/>
    <w:rsid w:val="000D0C33"/>
    <w:rsid w:val="001255B2"/>
    <w:rsid w:val="001F38B0"/>
    <w:rsid w:val="002617D9"/>
    <w:rsid w:val="002726DD"/>
    <w:rsid w:val="002735BA"/>
    <w:rsid w:val="004C6B26"/>
    <w:rsid w:val="0052775F"/>
    <w:rsid w:val="00530579"/>
    <w:rsid w:val="00593DF4"/>
    <w:rsid w:val="005967FA"/>
    <w:rsid w:val="005D281C"/>
    <w:rsid w:val="00673365"/>
    <w:rsid w:val="00681F72"/>
    <w:rsid w:val="006A7C4E"/>
    <w:rsid w:val="006E15DE"/>
    <w:rsid w:val="0072774D"/>
    <w:rsid w:val="007325B5"/>
    <w:rsid w:val="008A625C"/>
    <w:rsid w:val="008E4D36"/>
    <w:rsid w:val="0090458C"/>
    <w:rsid w:val="00966B37"/>
    <w:rsid w:val="009A3EEF"/>
    <w:rsid w:val="009D2242"/>
    <w:rsid w:val="00AC1175"/>
    <w:rsid w:val="00AF1B5E"/>
    <w:rsid w:val="00B36F01"/>
    <w:rsid w:val="00B74168"/>
    <w:rsid w:val="00CA5C6E"/>
    <w:rsid w:val="00CA6AA0"/>
    <w:rsid w:val="00CF7890"/>
    <w:rsid w:val="00D73D2D"/>
    <w:rsid w:val="00D8520E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3968</Words>
  <Characters>22622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17</cp:revision>
  <dcterms:created xsi:type="dcterms:W3CDTF">2025-07-31T12:54:00Z</dcterms:created>
  <dcterms:modified xsi:type="dcterms:W3CDTF">2025-10-14T05:03:00Z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